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ATAS/3/2016 vom 11. Januar 2016</w:t>
      </w:r>
    </w:p>
    <w:p>
      <w:r>
        <w:t>GE Cour de justice, 2016-01-11, FR</w:t>
      </w:r>
    </w:p>
    <w:p>
      <w:r>
        <w:rPr>
          <w:b/>
        </w:rPr>
        <w:t xml:space="preserve">Quelle: </w:t>
      </w:r>
      <w:r>
        <w:t>https://mcp.opencaselaw.ch/entscheid/ge_gerichte_ATAS_3_2016</w:t>
      </w:r>
    </w:p>
    <w:p>
      <w:r>
        <w:t>FR: GE_GERICHTE ATAS/3/2016 du 11 janvier 2016</w:t>
      </w:r>
    </w:p>
    <w:p>
      <w:r>
        <w:t>IT: GE_GERICHTE ATAS/3/2016 del 11 gennaio 2016</w:t>
      </w:r>
    </w:p>
    <w:p>
      <w:pPr>
        <w:pStyle w:val="Heading2"/>
      </w:pPr>
      <w:r>
        <w:t>Regeste</w:t>
      </w:r>
    </w:p>
    <w:p>
      <w:r>
        <w:t>Résumé: En présence d'un trouble somatoforme douloureux dont l'intensité est telle qu'il empêche la recourante de travailler depuis le 1er octobre 2011, la possibilité retenue par l'expert psychiatrique de modifier le traitement médicamenteux et l'intensification du suivi psychothérapeutique, conjuguées avec un environnement familial soutenant, parle en faveur d'une diminution de l'intensité du trouble somatoforme douloureux dans une mesure telle que l'impact sur la capacité de travail de la recourante dans une activité adaptée est réduit de 50%. Même si l'expert a précisé que la capacité de travail de 50% n'était exigible qu'après la mise en oeuvre des mesures médicales préconisées, l'existence de celles-ci, conjointement avec les ressources indiquées par l'expert et l'environnement familial favorable de la recourante, conduit, au regard de la jurisprudence du Tribunal fédéral, à considérer que le trouble somatoforme douloureux n'est invalidant qu'à hauteur de 50% et cela depuis le 1er octobre 2011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A/780/2014 - 16/37 -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 singulièrement à l’appréciation de la capacité de travail de la recourante depuis le 1er octobre 2011.</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w:t>
      </w:r>
    </w:p>
    <w:p>
      <w:r>
        <w:t>A/780/2014 - 17/37 -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w:t>
      </w:r>
    </w:p>
    <w:p>
      <w:r>
        <w:t>A/780/2014 - 18/37 - la publication consid. 5.2). En revanche, ils ne sont pas applicables par analogie à la fatigue liée au cancer (cancer-related Fatigue) (ATF 139 V 346 consid. 3;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w:t>
      </w:r>
    </w:p>
    <w:p>
      <w:r>
        <w:t>A/780/2014 - 19/37 -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t>A/780/2014 - 20/37 - 3.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w:t>
      </w:r>
    </w:p>
    <w:p>
      <w:r>
        <w:t>A/780/2014 - 21/37 -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A/780/2014 - 22/37 -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w:t>
      </w:r>
    </w:p>
    <w:p>
      <w:r>
        <w:t>A/780/2014 - 23/37 -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w:t>
      </w:r>
    </w:p>
    <w:p>
      <w:r>
        <w:t>A/780/2014 - 24/37 -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w:t>
      </w:r>
    </w:p>
    <w:p>
      <w:r>
        <w:rPr>
          <w:b/>
        </w:rPr>
        <w:t>E. 12</w:t>
      </w:r>
    </w:p>
    <w:p>
      <w:r>
        <w:t>En l’espèce, du point de vue psychiatrique, l’intimé a requis une expertise auprès de la Dresse L______ dont le rapport a été rendu le 15 octobre 2013. Celle-ci a diagnostiqué, avec répercussion sur la capacité de travail, un trouble dépressif récurrent, épisode actuel moyen « entre mars et janvier 2013 » et moyen à léger depuis janvier 2013 ainsi qu’un effet indésirable d’un traitement antidépresseur prescrit médicalement, entraînant une incapacité de travail de 50% depuis mars 2012; elle a précisé qu’une pleine capacité de travail devrait être recouvrée au 30 novembre 2013. Le SMR a estimé que, dans le contexte de douleurs chroniques, l’épisode dépressif léger à moyen devait être considéré comme un état dépressif d’accompagnement, de sorte qu’il s’est écarté des conclusions de l’experte L______ en retenant qu’aucune incapacité de travail n’était admise dans une activité adaptée aux limitations fonctionnelles de la recourante. Par ailleurs, les psychiatres traitants, les Dresses I______ et J______, ont diagnostiqué un trouble dépressif récurrent, épisode actuel sévère, sans éléments psychotiques et un état de stress post-traumatique entraînant une incapacité totale de travail de l’assurée. Au vu des appréciations contradictoires des médecins traitants et de l’experte s’agissant tant des diagnostics que de l’évaluation de la capacité de travail de la recourante, la chambre de céans a considéré qu’il se justifiait d’ordonner une expertise judiciaire psychiatrique, laquelle a été confiée au Dr N______.</w:t>
      </w:r>
    </w:p>
    <w:p>
      <w:r>
        <w:t>A/780/2014 - 25/37 -</w:t>
      </w:r>
    </w:p>
    <w:p>
      <w:r>
        <w:rPr>
          <w:b/>
        </w:rPr>
        <w:t>E. 13</w:t>
      </w:r>
    </w:p>
    <w:p>
      <w:r>
        <w:t>Le Dr N______ a rendu son rapport d'expertise le 24 février 2015, complété le 11 mai 2015; celui-ci remplit les critères jurisprudentiels précités pour qu’il lui soit reconnu une pleine valeur probante.</w:t>
      </w:r>
    </w:p>
    <w:p>
      <w:r>
        <w:t>Ce rapport est fondé sur un long entretien avec la recourante et comprend une analyse sanguine en vue du contrôle de la compliance au Cipralex, des tests (Hamilton et Beck) et un contact avec la psychiatre-traitante. Il résume toutes les pièces médicales pertinentes, relate les plaintes de la recourante et comporte une anamnèse très complète ; la description de la situation et les diagnostics posés sont clairs ; l’expert a expliqué pour quelles raisons il retenait les diagnostics posés et pour quelle raison il en écartait d’autres. L’expert a posé le diagnostic psychiatrique de trouble dépressif majeur, récurrent, en rémission partielle, gravité actuelle moyenne et trouble douloureux associés à la fois à des facteurs psychologiques et à une affection médicale. L’état dépressif demeurait majeur et de gravité moyenne et présentait une résistance au traitement administré ; ce trouble était présent au moins depuis l’année 2011 ; la recourante avait présenté un trouble dépressif sévère qui avait diminué d’intensité pour se stabiliser à un niveau moyen, la rémission concernait l’état plus sévère ; ce trouble dépressif était accompagné par un trouble douloureux somatoforme de gravité moyenne qui existait probablement déjà avant l’état dépressif. Les symptômes du trouble dépressif étaient les suivants : « Humeur dépressive, tristesse et morosité, idéation noire avec idées de mort, troubles du sommeil avec rythme nycthéméral perturbé, aboulie et anhédonie relatives manque de motivation et de l’élan vital, nervosité et tension intérieure, anxiété neurovégétative (respiratoire et cardiovasculaire), perte de l’appétit, douleurs importantes, fatigue et fatigabilité, symptômes génitaux importants, dépression plus prononcée le matin. » Les symptômes du trouble somatoforme douloureux étaient des algies diffuses et handicapantes, surtout aux jambes, avec des somatisations (acouphènes, nausées, vomissements, vertiges). Le trouble douloureux venait s’ajouter à la gravité de l’état dépressif qui, à lui seul, entraînait une incapacité de travail totale depuis octobre 2011. L’expert a préconisé l’introduction d’un traitement antidépresseur tricyclique sédatif (réduction des douleurs, amélioration du sommeil et diminution de la fatigabilité diurne) et l’intensification du traitement psychothérapeutique. Ces mesures médicales pourraient permettre de récupérer une capacité de travail, soit une activité lucrative légère, adaptée aux limitations physiques à 50% ; un stage pourrait débuter en avril 2015 après administration d’un traitement antidépresseur tricyclique sédatif. Dans son complément du 11 mai 2015, l’expert a précisé qu’en introduisant les mesures médicales qu’il préconisait, l’état dépressif pouvait diminuer de gravité, soit devenir léger et permettre une capacité de travail de 50% ; la réhabilitation aurait pu débuter le 1er avril 2015 par un stage d’évaluation à 50%, lequel aurait également un rôle de conditionnement au travail après un arrêt prolongé.</w:t>
      </w:r>
    </w:p>
    <w:p>
      <w:r>
        <w:t>A/780/2014 - 26/37 -</w:t>
      </w:r>
    </w:p>
    <w:p>
      <w:r>
        <w:rPr>
          <w:b/>
        </w:rPr>
        <w:t>E. 14</w:t>
      </w:r>
    </w:p>
    <w:p>
      <w:r>
        <w:t>Il convient d’examiner les critiques émises par l’intimé, par le biais du SMR, à l’encontre de cette expertise judiciaire et de son complément.</w:t>
      </w:r>
    </w:p>
    <w:p>
      <w:r>
        <w:t>Le SMR estime que l’expertise de la Dresse L______ a été réalisée selon les règles de l’art, est convaincante (elle remporte « largement la conviction du SMR »), alors que celle du Dr N______ est critiquable, lacunaire et non convaincante (avis du SMR du 23 octobre 2015).</w:t>
      </w:r>
    </w:p>
    <w:p>
      <w:r>
        <w:t>En premier lieu, il est à constater que bien que le SMR se fonde sur l’expertise de la Dresse L______, qu’il juge parfaitement probante, il s’en écarte curieusement en refusant la conclusion de l’experte, soit une capacité de travail de la recourante de 50% depuis mars 2012, en estimant que les douleurs chroniques ne sont pas incapacitantes (avis du SMR du 1er novembre 2013). Or, la Dresse L______ avait elle-même écarté le caractère invalidant des douleurs chroniques (expertise L______ p. 22-23) et retenu une limitation de la capacité de travail de la recourante en raison d’une fatigue, d’un déconditionnement général, d’éléments de dépression qui interféraient principalement avec la motivation et du taux d’énergie. Cet aspect est totalement ignoré du SMR. Le SMR relève qu’aucune atteinte mentionnée par le Dr N______ ne peut justifier une incapacité de travail : le trouble dépressif était en rémission partielle, de surcroît uniquement fondé sur des éléments subjectifs, le trouble somatoforme douloureux n’était pas invalidant, l’expert ne signalait aucun signe objectif en faveur d’une atteinte psychique (avis du SMR du 20 mars 2015) et il se fondait essentiellement sur des aspects subjectifs pour poser ses diagnostics, alors que la recourante n’était pas fiable (avis du SMR du 23 octobre 2015).</w:t>
      </w:r>
    </w:p>
    <w:p>
      <w:r>
        <w:t>La chambre de céans relève que le Dr N______ a fait des constatations objectives. Il a mentionné chez l’assurée l’absence de difficulté à se lever et à se déplacer, une attitude craintive dans un premier temps, une orientation correcte, une mimique faciale conservée, des sourires et quelques épisodes de brefs rires, des yeux cernés, un aspect global morose, une idéation noire et un désir de mort, parfois une absence de culpabilité, une tension dans un premier temps suivie par plus de confiance, la manifestation après 15 minutes d’un comportement algique net, fluctuant au gré des évènements émotionnels relatés, une intelligence dans la norme, l’absence de troubles majeurs de la mémoire et de la concentration, l’absence de signe floride de la lignée psychotique, de logorrhée, de relâchement des associations, de passage du coq-à-l’âne, une très bonne collaboration, l’absence d’introspection spontanée, une certaine majoration, un processus de victimisation avec un sentiment récurrent d’injustice et l’extériorisation d’un certain degré de colère (expertise N______ p. 22-23). Le Dr N______ a en outre relevé les limitations fonctionnelles suivantes : tristesse persistante, perte de l’élan vital, perte de motivation, aboulie et anhédonie relatives, fatigue, fatigabilité, anxiété neurovégétative et psychique, repli social relatif, troubles de la mémoire, distraction, algies et désarroi psychique (expertise N______</w:t>
      </w:r>
    </w:p>
    <w:p>
      <w:r>
        <w:t>A/780/2014 - 27/37 - p. 33). Il a pratiqué deux tests (Hamilton et Beck) et fait procéder à une analyse du taux plasmatique des psychotropes. La conjonction des plaintes, du résultat des tests (Hamilton, Beck et sanguins) et des observations cliniques, ainsi que l’histoire médicale et personnelle de la recourante, ont permis à l’expert de poser les diagnostics de trouble dépressif et de trouble somatoforme douloureux ; la motivation de ces diagnostics est convaincante. A cet égard, l’expertise de la Dresse L______, que le SMR juge totalement probante, retient également, tout comme le Dr N______, un trouble dépressif récurrent, épisode moyen à léger, sur la base des plaintes de la recourante, du dossier médical de celle-ci, de l’anamnèse, du test sanguin du Cipralex et de constatations objectives, lesquelles sont même beaucoup moins complètes que celles du Dr N______, de surcroît sans la mise en œuvre de tests (expertise L______ p. 28) ; du point de vue des constatations objectives, la Dresse L______ se borne en effet à relater une contradiction de la recourante qui minimise les améliorations obtenues avec son traitement alors qu’elle les a admises antérieurement, un constat d’une activation neuro-végétative sympathique, une absence d’attitude algique, une absence de ralentissement psychomoteur, idées bizarres ou délirantes et une absence de symptômes de la lignée psychotique (expertise L______ p. 20).</w:t>
      </w:r>
    </w:p>
    <w:p>
      <w:r>
        <w:t>On constate ainsi que l’expertise du Dr N______ est beaucoup plus complète quant au status de la recourante que celle de la Dresse L______ et quant à la motivation des diagnostics posés, de sorte que la critique du SMR doit être écartée.</w:t>
      </w:r>
    </w:p>
    <w:p>
      <w:r>
        <w:t>Du point de vue du diagnostic de trouble somatoforme douloureux, contesté par le SMR, on constate que le Dr H______ a relevé que l’examen clinique restait marqué par la présence de 12/18 points de fibromyalgie, mode de présentation clinique qui dépassait toutefois largement cette entité et que la présence de nombreux signes de non-organicité de la douleur selon Waddell et de points de contrôle positifs orientait plutôt vers un syndrome douloureux chronifié, entité au pronostic et à la prise en charge toutefois similaire. Quant à la Dresse J______, elle a confirmé la présence d’un trouble somatoforme (expertise N______ p. 11). Il en est de même de l’expert N______, lequel a relevé toutes les plaintes douloureuses de la recourante, ainsi que des acouphènes, nausées, vomissements et vertiges, en soulignant le contexte de surcharge psychogène évidente et en concluant à l’existence sans doute possible de ce trouble à titre autonome (expertise N______ p. 30 et p. 39). Il a aussi relevé un désarroi psychique passant principalement par le soma et le vécu douloureux (expertise N______ p. 32 et 33). La Dresse L______ dit ne pas confirmer le diagnostic de syndrome douloureux somatoforme au motif que les critères n’étaient pas remplis pour cela (expertise L______ p. 27) ; or, la Dresse L______ a examiné les critères relatifs au trouble somatisation (expertise L______ p. 21-22) pour exclure celui-ci mais n’a pas, comme l’a relevé le Dr N______ (expertise N______ p. 39), examiné les critères pour déterminer la présence d’un trouble somatoforme douloureux ; elle a</w:t>
      </w:r>
    </w:p>
    <w:p>
      <w:r>
        <w:t>A/780/2014 - 28/37 - cependant admis la présence de douleurs chroniques et procédé, en conséquence, en application de l’ancienne jurisprudence du Tribunal fédéral sur les troubles somatoformes douloureux et autres troubles assimilés, à l’analyse des critères permettant de déterminer si de tels troubles sont invalidants (expertise L______ p. 22). Ainsi, il n’est pas permis de considérer que la Dresse L______ a sérieusement écarté le diagnostic de trouble somatoforme douloureux puisqu’elle n’en n’a pas analysé les critères. Or, le SMR n’a ni contesté la présence d’une fibromyalgie relevée par le Dr H______ (voire un syndrome douloureux chronifié, expertise H______ p. 7-8), ni la constatation faite par la Dresse L______ de douleurs chroniques non objectivées, lesquelles ont d’ailleurs motivé celle-ci à procéder à l’évaluation du caractère invalidant des douleurs (expertise L______ p. 22-23). Le SMR estime encore que le diagnostic de trouble somatoforme douloureux est exclu par celui posé par la Dresse L______ de majoration des plaintes physiques pour raisons psychologiques (expertise L______ p. 26). A cet égard, la Dresse L______ a posé un diagnostic de majoration des symptômes physiques pour des raisons psychologiques, de façon rapide et peu motivé. Elle relève une attitude histrionique, des plaintes surajoutées sans substrat organique et la recherche d’une compensation financière qui ne ressortent pas de l’anamnèse ou du status de l’expertise ; elle met en avant une discordance de la recourante qui a nié l’amélioration de son état sous traitement et des bénéfices secondaires dans le fait de ne pas devoir rechercher un emploi adapté à ses limitations et surmonter son déconditionnement, alors qu’elle est sans formation et ne parle pas français. Or, cette hypothèse n’est pas vérifiée ni motivée de façon objective. S’agissant en particulier des bénéfices secondaires que la recourante tirerait de sa maladie, la Dresse L______ met en avant la difficulté de la recourante à retrouver un emploi adapté tout en surmontant le déconditionnement. Or, cette difficulté ne saurait suffire à l’existence d’un bénéfice secondaire, étant rappelé que la recourante a travaillé pour l’hôtel B______ pendant onze ans et demi, travail qui donnait un sens et un équilibre à sa vie (avis de la Dresse I______ du 18 janvier 2013), et qu’elle était qualifiée d’excellente employée polyvalente par son employeur (rapport SWICA du 27 janvier 2012 – pièce 8 rec.), de sorte que l’activité professionnelle lui apportait plutôt un équilibre qu’elle a perdu par la survenance de la maladie. De surcroît la Dresse L______ a conclu à l’existence de symptômes physiques amplifiés ou entretenus par l’état psychique de la recourante ; or, les plaintes douloureuses de la recourante (nuque, tête, vertiges, acouphènes, dos, jambes faibles et douleurs – expertise L______ p. 17 – complétées par des plaintes du registre dépressif et anxieux – expertise N______ p. 21) vont bien au-delà des douleurs qui peuvent être mises en relation avec les diagnostics somatiques, soit, selon le Dr H______, des lombo-pseudo-sciatalgies bilatérales chroniques et des discopathies pluri-étagées du rachis lombaire (expertise H______ p. 6). Le Dr H______ avait lui-même relevé que les diagnostics somatiques ne permettaient pas d’expliquer la globalité des symptômes présentés par l’assurée, dont leur localisation (expertise H______ p. 7), que 12 points sur 18 de fibromyalgie étaient</w:t>
      </w:r>
    </w:p>
    <w:p>
      <w:r>
        <w:t>A/780/2014 - 29/37 - présents et qu’il était probable que la recourante présentait plutôt un syndrome douloureux chronifié. Le diagnostic de majoration des plaintes physiques pour des raisons psychologiques n’est ainsi pas motivé de façon convaincante par l’experte L______. Cela d’autant plus que le Dr N______ n’a pas retrouvé ce diagnostic, et a uniquement constaté une certaine majoration, sans la relier en particulier aux plaintes douloureuses (expertise N______ p. 23), lesquelles ne sont pas mises en doute par l’expert N______, celui-ci soulignant même le fait que la recourante prend un traitement antalgique et anti-inflammatoire depuis de nombreuses années, malgré les gastralgies qu’il occasionne (expertise N______ p. 30) et que les algies découlant du trouble somatoforme douloureux sont fortement handicapantes (expertise N______ p. 33). Dans ces circonstances, on ne saurait d’emblée écarter le diagnostic de trouble somatoforme douloureux ; pour le reste, il sera analysé ci-après si un autre motif d’exclusion (ATF 131 V 49) du trouble somatoforme douloureux est réalisé.</w:t>
      </w:r>
    </w:p>
    <w:p>
      <w:r>
        <w:t>Le SMR met encore en avant le fait que le pronostic était, pour le Dr N______, réservé en raison du manque de motivation de la recourante et qu’aucune activité n’était de ce fait exigible (avis du SMR des 20 mars 2015 et 27 mai 2015). Or, le Dr N______ a précisé qu’il ne tenait pas compte de la faible motivation de la recourante, mais seulement d’une baisse de motivation en lien avec l’état dépressif ; il a considéré cependant que l’état dépressif pouvait s’améliorer grâce aux mesures indiquées (expertise complémentaire N______ p. 2). Une baisse de motivation de la recourante n’a ainsi pas été retenue au titre de limitation pour la reprise d’une activité professionnelle, contrairement à ce qu’affirme le SMR dans son avis du 27 mai 2015. Le SMR souligne la variation dans les dires de la recourante et des contradictions dans l’anamnèse ou dans le comportement de celle-ci (avis du 23 octobre 2015) ; il cite à cet égard l’arrêt du suivi chez Appartenance ; toutefois, le Dr N______ a indiqué que la recourante n’avait pas débuté ce suivi pour des raisons financières ; il n’est en outre nulle part établi que la recourante aurait affirmé avoir suivi une thérapie chez Appartenance. Il en est de même du diagnostic de trouble dépressif récurrent posé en 2001 ; outre le fait qu’aucune investigation n’a été menée par la Dresse L______ pour savoir pour quelle raison le caractère récurrent de ce trouble avait été mentionné à l’époque, on ne saurait reprocher cet avis médical à la recourante. Quant à l’absence de comportement algique pendant l’examen de la Dresse L______, il n’est pas déterminant dès lors que le Dr N______ a constaté que tel était bien le cas lors de son propre examen. Le SMR reproche au Dr N______ d’avoir indiqué que l’état psychique de la recourante était cristallisé, puis qu’il ne l’était pas totalement. A cet égard, le Dr N______ a expliqué qu’il existait un état psychique cristallisé, dans le sens d’une régression de la recourante dans un état psychique de maladie (expertise N______</w:t>
      </w:r>
    </w:p>
    <w:p>
      <w:r>
        <w:t>A/780/2014 - 30/37 - p. 36). Dans son complément d’expertise, il a précisé que l’état psychique n’était pas totalement et définitivement cristallisé, dans le sens que la recourante avait des ressources psychiques et pouvait compter sur une amélioration du traitement (complément d’expertise N______ p. 2). Cet avis n’est pas contradictoire en ce sens que l’expert a expliqué dans son complément ce qu’il entendait par état psychique non totalement cristallisé, rejoignant les explications données dans l’expertise, soit la présence de ressources psychiques limitées devant permettre à la recourante de surmonter en partie son handicap (expertise N______ p. 37).</w:t>
      </w:r>
    </w:p>
    <w:p>
      <w:r>
        <w:t>Le Dr N______, contrairement à l’avis du SMR (avis du 23 octobre 2015), n’a pas tenu compte de facteurs ethnoculturels ou d’un contexte de désafférentation- déconditionnement pour motiver l’incapacité de travail de 50% de la recourante, mais bien des limitations fonctionnelles citées dans son expertise (expertise N______ p. 33). A cet égard, le SMR omet de relever que c’est la Dresse L______, et non pas le Dr N______, qui fait état, au titre de limitations psychiques et mentales, d’un déconditionnement général (expertise L______ p. 33).</w:t>
      </w:r>
    </w:p>
    <w:p>
      <w:r>
        <w:t>Enfin, il est à constater que la Dresse L______ avait imputé les symptômes de douleurs musculaires, sensations vertigineuses, insomnies et fatigue à une surcharge médicamenteuse (expertise L______ p. 36). Or, cette hypothèse s’est révélée erronée, la Dresse J______ n’ayant constaté aucun changement de l’état clinique après avoir diminué la posologie de Cipralex de 20 mg à 10 mg (expertise N______ p. 11 et p. 40). Le Dr N______ a d’ailleurs réfuté cette hypothèse en relevant que le coefficient de surconsommation était très faible et sans importance clinique (expertise N______ p. 40). Au demeurant, les critiques du SMR ne sont pas à même de mettre en doute la valeur probante de l’expertise judiciaire. En particulier, le diagnostic de trouble somatoforme douloureux doit être reconnu.</w:t>
      </w:r>
    </w:p>
    <w:p>
      <w:r>
        <w:rPr>
          <w:b/>
        </w:rPr>
        <w:t>E. 15</w:t>
      </w:r>
    </w:p>
    <w:p>
      <w:r>
        <w:t>Vu le diagnostic retenu de trouble somatoforme douloureux, il y a lieu d’examiner l’application de la nouvelle jurisprudence du Tribunal fédéral au cas d’espèce (ATF 141 V 281) et de déterminer si le trouble est invalidant au regard des nouveaux critères jurisprudentiels : a) L’exposé des éléments pertinents pour le diagnostic et les symptômes a déjà été analysé. Il convient dès lors de déterminer si un motif d’exclusion est présent. Dans la nouvelle jurisprudence (ATF 141 V 281), si le Tribunal fédéral a abandonné la présomption du caractère surmontable d’un syndrome douloureux somatoforme, il a en revanche maintenu voir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w:t>
      </w:r>
    </w:p>
    <w:p>
      <w:r>
        <w:t>A/780/2014 - 31/37 -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arrêts 9C_899/2014 et 9C_173/2015 et du 29 septembre 2015 8C 562/2014) ; l’accent est ainsi davantage mis sur les ressources susceptibles de compenser l’atteinte à la santé causée par la douleur et de favoriser ainsi la capacité de travail (ATF 141 V 281 consid. 4.1.1). A cet égard, il n’est pas établi que la recourante a présenté une exagération des symptômes (ATF 8C 562/2014 du 29 septembre 2015). Il n’y a pas de discordance relatée par les médecins entre les douleurs décrites et le comportement observé, sous réserve de la remarque de la Dresse L______ selon laquelle aucune attitude algique n’avait été constatée durant l’entretien, alors que la recourante était très précautionneuse dans ses mouvements au départ et à l’arrivée ; or, le Dr N______ a relevé, au contraire, que le comportement algique avait été fortement présent lors de ses entretiens avec la recourante (expertise N______ p. 22 et 38) ; tel est également le constat qu’avait fait la Dresse I______ lors de son suivi de la recourante (avis de la Dresse I______ du 18 janvier 2013). Par ailleurs, ni les médecins-traitants, ni les experts H______ et N______ n’avaient relevé une telle discordance et le Dr G______ parle de douleurs chroniques intenses (avis du Dr G______ du 23 août 2013). La Dresse I______ relève le handicap dû aux douleurs (avis de la Dresse I______ du 18 janvier 2013), la Dresse J______ fait état de douleur somatique continue, intenses (avis de la Dresse J______ du 20 janvier 2013) et le Dr E______ de douleurs dont l’intensité empêche la recourante de reprendre son travail (avis du Dr E______ du 4 février 2012). Aucun médecin ne mentionne une majoration des symptômes, une exagération ou une discordance entre leurs observations et les plaintes de la recourante. L’OAI avait également relevé, sous « impression générale », lors de l’entretien d’évaluation du 14 mai 2012, que la recourante était collaborante et se présentait de manière adéquate et le visiteur des assureurs de la SWICA que lors de sa visite, il avait constaté les difficultés à se déplacer de la recourante qui, manifestement, ne profitait pas de la situation (réponse SWICA du 5 novembre 2011). Il n’y a pas non plus d’allégation d’intenses douleurs dont les caractéristiques demeurent vagues, la recourante ayant présenté des plaintes similaires lors des différentes expertises (H______, L______ et N______), en particulier liées aux membres inférieurs ; de même il n’y a pas non plus d’absence de demande de soins, la recourante ayant suivi un traitement auprès de médecins généralistes et de rhumatologues (Drs C______, G______, D______ et M______), avec des séances de physiothérapie (massages et exercices en piscine), infiltrations et évaluation d’une intervention neurochirurgicale (expertise H______ p. 2 et 7), et auprès de psychiatres (Dresses I______ et J______), avec un traitement médicamenteux -</w:t>
      </w:r>
    </w:p>
    <w:p>
      <w:r>
        <w:t>A/780/2014 - 32/37 - dont, notamment, le dosage du Cipralex a montré une bonne compliance – et psychothérapeutique (expertise N______ p. 18, 20 et 34) ; il n’y a pas de grandes divergences entre les informations fournies par la recourante et celles ressortissant de l’anamnèse ; il n’y a pas de plaintes démonstratives laissant insensible l’expert ; à cet égard, tous les experts H______, L______ et N______ ont reconnu la réalité des douleurs et des plaintes de la recourante, lesquelles ont motivé, pour le Dr H______, l’inexigibilité de l’activité antérieure et la nécessité de trouver une activité professionnelle légère et, pour la Dresse L______, une capacité de travail limitée à 50% en raison d’éléments de la dépression et de fatigue et, pour le Dr N______, une incapacité de travail totale pouvant être augmentée à 50% moyennant la mise en œuvre de mesures médicales ; enfin, il n’y a pas de lourds handicaps malgré un environnement psycho-social intact ; il a été relevé que la recourante menait une vie retirée, centrée sur sa famille, qu’elle restait seule chez elle et sortait peu, n’avait envie de rien faire, somnolait l’après-midi (expertise N______ p. 18), elle avait perdu son rythme de vie habituel, avait tendance à rester au lit le matin et rendait parfois visite à sa famille (expertise L______ p. 13). Le cas d’espèce ne saurait être assimilé à celui jugé le 29 septembre 2015 par le Tribunal fédéral (8C_562/2014), dans lequel les motifs d’exclusion du droit aux prestations étaient clairement réalisés, vu la tendance à l’exagération, le comportement revendicateur de l’assuré et les divergences entre les informations données par celui-ci et le médecin-traitant. On peine ainsi à comprendre la position de l’intimé, suivant en cela celle du SMR, qui estime qu’un motif d’exclusion (ATF 131 V 49) est clairement donné. b) S’agissant des traitements suivis, il a été relevé que la recourante est compliante, tant du point de vue des thérapies somatiques (expertise H______ p. 2) que psychiatrique (expertise N______) ; s’agissant de cette dernière, l’expert a préconisé la mise en œuvre de deux mesures médicales, soit l’administration d’un traitement antidépresseur tricyclique sédatif et l’intensification de la fréquence du traitement psychothérapeutique, lesquelles devaient permettre de recouvrer une capacité de travail partielle ; il y a ainsi lieu de constater que l’échec des traitements est partiel dans le sens que ceux-ci peuvent être modifiés afin de permettre une certaine capacité de travail. A cet égard, le Tribunal, fédéral a indiqué que si le traitement resté sans résultats ne correspond pas (ou plus) à l'état actuel des connaissances médicales ou apparaît inapproprié dans le cas particulier, il n'y a rien à en tirer en ce qui concerne le degré de gravité du trouble (cf. arrêt 9C_662/2009 du 17 août 2010 consid. 3.2, SVR 2011 IV n°26 p. 73). Les troubles psychiques dont il est ici question ne sont considérés comme invalidants que s'ils sont graves et ne peuvent pas (ou plus) être traités, ce qui ressort a contrario de la jurisprudence constante (parmi beaucoup d'autres, arrêt 9C_736/2011 du 7 février 2012 consid. 4.2.2.1 et les références); il faut s'en tenir à cette règle (ATF 141 V 281, consid. 4.3.1.2).</w:t>
      </w:r>
    </w:p>
    <w:p>
      <w:r>
        <w:t>A/780/2014 - 33/37 - S’agissant de l’exigibilité du traitement par antidépresseur tricyclique, la recourante a fourni un avis de la Dresse J______ du 2 juin 2015 selon lequel l’adjonction d’un tricyclique au traitement actuel augmenterait le risque de complication et d’effet secondaire, ce qui n’était pas indiqué pour la recourante, mais qu’un changement pour un tricyclique pouvait tout fait être envisagé ; il n’existe ainsi pas de contre- indication de la psychiatre-traitante pour l’introduction d’un antidépresseur tricyclique si celui-ci n’est pas assimilé au Cipralex. c) La comorbidité psychiatrique, si elle n’est plus prioritaire, doit être prise en considération pour juger si elle prive la recourante de ressources. A cet égard, le Dr N______ fait état de plusieurs symptômes résiduels handicapants dus au trouble dépressif, soit humeur dépressive, tristesse et morosité, idéation noire avec des idées de mort, troubles du sommeil avec rythme nycthéméral perturbé, aboulie et anhédonie relatives, manque de motivation et d’élan vital, nervosité et tension intérieure, anxiété neurovégétative (respiratoire et cardiovasculaire), perte de l’appétit, douleurs importantes, fatigue et fatigabilité, symptômes génitaux importants, dépression plus prononcée le matin. La Dresse L______ a également relevé des limitations dues aux éléments de dépression, lesquels, combinés avec la fatigue et le déconditionnement réduisaient la capacité de travail de 50% (expertise L______ p. 33-34). Il convient ainsi de constater que le trouble dépressif majeur interfère défavorablement sur les ressources psychiques de la recourante. d) S’agissant du complexe de la personnalité, le Dr N______ a relevé que la recourante ne présentait pas de trouble de la personnalité, mais que celle-ci était fruste et que l’expression du désarroi psychique passait ainsi principalement par le soma et le vécu douloureux (expertise N______ p. 32) ; ce constat est un facteur agissant négativement sur les ressources de la recourante. e) Le contexte social de la recourante est plutôt mis en avant de façon positive par l’expert (expertise N______ p. 18), lequel relève que la recourante est bien entourée par trois de ses enfants et sa sœur cadette. f) La recourante est limitée de façon uniforme dans tous les domaines de la vie ; du point de vue professionnel, la recourante est en arrêt de travail depuis août 2011 et s’estime totalement incapable de travailler. Du point de vue privé, elle mène une vie retirée, reste seule chez elle, sous réserve de la visite de ses enfants (elle voit toutefois peu ses petits-enfants car elle ne supporte pas le bruit qu’ils font), elle est vite limitée dans ses déplacements du fait de ses douleurs, elle ne peut monter au premier étage par les escaliers et doit utiliser l’ascenseur, ses filles confectionnent ses repas, s’occupent de tout le ménage et des paiements, elle n’a envie de rien faire et somnole l’après-midi (expertise N______ p. 18) ; elle a perdu son rythme de vie habituel, a tendance à rester au lit le matin, n’as pas envie de se préparer à manger (expertise L______ p. 13).</w:t>
      </w:r>
    </w:p>
    <w:p>
      <w:r>
        <w:t>A/780/2014 - 34/37 - g) Enfin, la recourante a pris en compte les options thérapeutiques, ayant suivi les divers traitements proposés par ses médecins, ce qui permet de constater un poids important des souffrances.</w:t>
      </w:r>
    </w:p>
    <w:p>
      <w:r>
        <w:rPr>
          <w:b/>
        </w:rPr>
        <w:t>E. 16</w:t>
      </w:r>
    </w:p>
    <w:p>
      <w:r>
        <w:t>La chambre de céans constate que l’expertise du Dr N______ est complète et suffisante pour procéder à l’examen des critères résultant de la nouvelle jurisprudence du Tribunal fédéral pour évaluer le caractère invalidant du trouble somatoforme douloureux, de sorte qu’une expertise complémentaire n’est pas nécessaire. Au vu de ce qui précède, et en application des critères jurisprudentiels précités (ATF 141 V 281), la chambre de céans constate que la recourante présente un trouble somatoforme douloureux invalidant à hauteur de 50%. En effet, plusieurs critères permettent de confirmer que le trouble somatoforme douloureux est intense, d’une manière telle qu’il empêche la recourante de travailler depuis le 1er octobre 2011 ; cependant, la possibilité, précisée par l’expert N______, de modifier le traitement médicamenteux par la prise d’un tricyclique et l’intensification du suivi psychothérapeutique, conjugué avec un environnement familial soutenant, parle en faveur d’une diminution de cette intensité dans une mesure telle que l’impact sur la capacité de travail de la recourante est réduit, celle-ci étant, dans une activité adaptée aux limitations physiques de la recourante, de 50%. En conséquence, même si l’expert a précisé que la capacité de travail de 50% n’était exigible qu’après la mise en œuvre des mesures médicales préconisées, l’existence de celles-ci, conjointement avec les ressources indiquées par l’expert et l’environnement familial favorable de la recourante, conduit, au regard de la jurisprudence du Tribunal fédéral, à considérer que le trouble somatoforme douloureux n’est invalidant qu’à hauteur de 50% et cela depuis le 1er octobre 2011.</w:t>
      </w:r>
    </w:p>
    <w:p>
      <w:r>
        <w:t>Au vu de ce qui précède, il convient de suivre les conclusions de l’expertise judiciaire psychiatrique, dont la valeur probante doit être reconnue, et de les interpréter au regard de la nouvelle jurisprudence du Tribunal fédéral pour retenir que la recourante est capable de travailler à 50% depuis le 1er octobre 2011.</w:t>
      </w:r>
    </w:p>
    <w:p>
      <w:r>
        <w:rPr>
          <w:b/>
        </w:rPr>
        <w:t>E. 17</w:t>
      </w:r>
    </w:p>
    <w:p>
      <w:r>
        <w:t>a) S’agissant des affections somatiques, la recourante a été soumise par la SWICA à une expertise menée par le Dr H______ ; la recourante n’a pas émis de critiques particulières à l’encontre du rapport d’expertise du 18 juin 2013 ; elle a néanmoins requis l’ordonnance d’une expertise judiciaire somatique. L’expertise du Dr H______, fondée sur le dossier complet de la recourante, tient compte des plaintes de celle-ci, des constatations objectives complètes, comporte des diagnostics de lombo-pseudo-sciatalgies bilatérales chroniques et discopathies pluri-étagées du rachis lombaire, en évoquant un syndrome douloureux chronifié, lesquels sont clairs et bien motivés et conclut de façon convaincante à l’existence d’une capacité de travail totale de la recourante dans une activité légère , excluant les ports de charge ponctuels au-delà de 10 kg, et plus répétitifs au-delà de 5 kg, les mouvements répétitifs du rachis en porte-à-faux, travail autorisant l’alternance de la</w:t>
      </w:r>
    </w:p>
    <w:p>
      <w:r>
        <w:t>A/780/2014 - 35/37 - position assise et debout aux deux heures. Selon les conclusions du Dr H______, la recourante est capable d’exercer une activité adaptée à ses limitations fonctionnelles à 100%. Ce rapport d’expertise a valeur probante et il sera, de ce fait, renoncé à l’ordonnance d’une expertise judiciaire somatique.</w:t>
      </w:r>
    </w:p>
    <w:p>
      <w:r>
        <w:t>b) En revanche, la recourante a transmis les 18 octobre et 30 novembre 2015 trois pièces médicales complémentaires, soit une IRM du 12 août 2015, un rapport des HUG du 25 septembre 2015, faisant état notamment d’arthrose cervicale et hernie discale cervicale, diagnostics nouveaux par rapport à l’examen du Dr H______ du 13 juin 2012 et attestant d’une probable aggravation de l’état de santé somatique de la recourante, ainsi qu’un avis du Dr R______ du 30 novembre 2015 faisant état d’une maladie auto-immune de la recourante. Cependant, ces aggravations, attestées en 2015, sont postérieures à la décision litigieuse du 13 février 2014, de sorte qu’elles sortent de l’objet du litige. A cet égard, l’avis du Dr R______, qui relève une vitesse de sédimentation modérément augmentée en septembre 2013, en indiquant qu’elle peut éventuellement déjà être le reflet d’une maladie auto- immune, n’est pas suffisant pour attester, au degré de la vraisemblance prépondérante, d’une aggravation de l’état de santé physique de la recourante antérieurement au 13 février 2014.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 ATF 9C_488/2012 du 25 janvier 2013, consid. 3.1). Il incombera ainsi à l’intimé de prendre en compte ces nouvelles pièces médicales et d’ouvrir une procédure de révision afin d’évaluer l’incidence des nouveaux diagnostics médicaux sur la capacité de travail de 50% de la recourante.</w:t>
      </w:r>
    </w:p>
    <w:p>
      <w:r>
        <w:rPr>
          <w:b/>
        </w:rPr>
        <w:t>E. 18</w:t>
      </w:r>
    </w:p>
    <w:p>
      <w:r>
        <w:t>En l’état, il convient de calculer le degré d’invalidité de la recourante, en prenant en compte une capacité de travail de 50%, dans une activité adaptée aux limitations fonctionnelles. Le revenu sans invalidité de CHF 46'280.- en 2012 est admis par la recourante. Quant au revenu d’invalide, il a été calculé à partir de l’ESS 2010, tableau TA1, femme, niveau 4, pour une durée normale hebdomadaire de travail en 2012 de 41,6 heures, indexé en 2012, soit un revenu annuel de CHF 53'771.- ; compte tenu du large éventail d’activités simples et répétitives (qui correspondent à un emploi léger) que recouvre le marché du travail, un certain nombre d’entre elles ne nécessitant aucune formation spécifique, sont raisonnablement exigibles de la recourante (ATF 9C_621/2014 du 7 novembre 2014). L’intimé a retenu une déduction de 15% sur le salaire statistique, soit un revenu annuel de CHF 45'705.- ; compte tenu d’une activité à 50%, il est de CHF 22'853.-. Le degré d’invalidité est ainsi de :</w:t>
      </w:r>
    </w:p>
    <w:p>
      <w:r>
        <w:t>A/780/2014 - 36/37 -</w:t>
      </w:r>
    </w:p>
    <w:p>
      <w:r>
        <w:t>CHF 46'280 – CHF 22'853 = 51 %</w:t>
      </w:r>
    </w:p>
    <w:p>
      <w:r>
        <w:t>CHF 46'280 La recourante requiert cependant un abattement sur le salaire statistique de 25% au lieu de 15%. La recourante était âgée de 55 ans au moment où la décision sur opposition a été rendue (ATF 139 I 272) ; elle est titulaire d’un livret B, maîtrise très mal le français, a travaillé comme femme de chambre et lingère pendant plus de dix ans, pour le même employeur et ne peut plus travailler qu’à 50% dans une activité adaptée à ses limitations fonctionnelles physiques et psychiques. Compte tenu de sa situation personnelle, un abattement supérieur, soit de 20% sur le salaire d’invalide est justifié, de sorte que le degré d’invalidité est de 54%, soit : CHF 46'280 – CHF 21'508 = 54 %</w:t>
      </w:r>
    </w:p>
    <w:p>
      <w:r>
        <w:t>CHF 46’280 La question de l’application de la déduction maximale de 25% peut rester ouverte, car même si elle était retenue, le degré d’invalidité serait encore inférieur au seuil de 60% donnant droit à un trois quarts de rente d’invalidité, soit : CHF 46'280 – CHF 20’164 = 56 %</w:t>
      </w:r>
    </w:p>
    <w:p>
      <w:r>
        <w:t>CHF 46’280</w:t>
      </w:r>
    </w:p>
    <w:p>
      <w:r>
        <w:rPr>
          <w:b/>
        </w:rPr>
        <w:t>E. 19</w:t>
      </w:r>
    </w:p>
    <w:p>
      <w:r>
        <w:t>Au vu de ce qui précède, la recourante a droit, compte tenu d’une incapacité de travail de 50 % depuis le 1er octobre 2011 et du dépôt de sa demande de prestations le 2 février 2012 à une demi-rente d’invalidité depuis le 1er octobre 2012. La recourante a également conclu, pour la première fois dans ses observations du 8 juin 2015, à l’octroi de mesures de reclassement professionnel. A cet égard, il incombera également à l’intimé, en sus de l’ouverture d’une procédure de révision pour évaluer l’éventuelle aggravation de l’état de santé somatique de la recourante, d’examiner si celle-ci a droit à des mesures de réadaptation.</w:t>
      </w:r>
    </w:p>
    <w:p>
      <w:r>
        <w:rPr>
          <w:b/>
        </w:rPr>
        <w:t>E. 20</w:t>
      </w:r>
    </w:p>
    <w:p>
      <w:r>
        <w:t>La recourante obtenant partiellement gain de cause, une indemnité de CHF 4'000.-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A/780/2014 - 37/37 -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