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ATAS/3/2015 vom 5. Januar 2015</w:t>
      </w:r>
    </w:p>
    <w:p>
      <w:r>
        <w:t>GE Cour de justice, 2015-01-05, FR</w:t>
      </w:r>
    </w:p>
    <w:p>
      <w:r>
        <w:rPr>
          <w:b/>
        </w:rPr>
        <w:t xml:space="preserve">Quelle: </w:t>
      </w:r>
      <w:r>
        <w:t>https://mcp.opencaselaw.ch/entscheid/ge_gerichte_ATAS_3_2015</w:t>
      </w:r>
    </w:p>
    <w:p>
      <w:r>
        <w:t>FR: GE_GERICHTE ATAS/3/2015 du 5 janvier 2015</w:t>
      </w:r>
    </w:p>
    <w:p>
      <w:r>
        <w:t>IT: GE_GERICHTE ATAS/3/2015 del 5 gennaio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L'objet du litige porte sur le bien-fondé du refus d'entrer en matière de l'intimé sur la nouvelle demande de prestations du recourant.</w:t>
      </w:r>
    </w:p>
    <w:p>
      <w:r>
        <w:rPr>
          <w:b/>
        </w:rPr>
        <w:t>E. 4</w:t>
      </w:r>
    </w:p>
    <w:p>
      <w:r>
        <w:t>Selon l'art. 87 du Règlement sur l'assurance-invalidité (RAI) du 17 janvier 1961, la révision a lieu d'office :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(al. 1a.); ou lorsque des organes de l'assurance ont connaissance de faits ou ordonnent des mesures qui peuvent entraîner une modification importante du taux d'invalidité, du degré d'impotence ou encore du besoin de soins ou du besoin d'aide découlant de l'invalidité (al. 1b.).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t>A/3022/2014 - 5/8 -</w:t>
      </w:r>
    </w:p>
    <w:p>
      <w:r>
        <w:rPr>
          <w:b/>
        </w:rPr>
        <w:t>E. 5</w:t>
      </w:r>
    </w:p>
    <w:p>
      <w:r>
        <w:t>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w:t>
      </w:r>
    </w:p>
    <w:p>
      <w:r>
        <w:t>A/3022/2014 - 6/8 - 5.2.5 p. 68, arrêts 9C_708/2007 du 11 septembre 2008 consid. 2.3 et I 52/03 du 16 janvier 2004 consid. 2.2 ; ATF 9C_789/2012 du 27 juillet 2013 consid. 2.1, 2.2, 2.3). L’examen du juge se limite, ainsi, au point de savoir si les pièces déposées en procédure administrative justifient ou non la reprise de l'instruction du dossier ATF 9C_789/2012 du 27 juillet 2013 consid. 4.1).</w:t>
      </w:r>
    </w:p>
    <w:p>
      <w:r>
        <w:rPr>
          <w:b/>
        </w:rPr>
        <w:t>E. 6</w:t>
      </w:r>
    </w:p>
    <w:p>
      <w:r>
        <w:t>En l'espèce, c'est à tort que le SMR a estimé, le 27 juin 2014, que les éléments décrits par la Dresse B______ le 28 février 2014 étaient superposables à ceux décrits le 26 avril 2011. Tout d'abord, il s'agit d'un rapport de la médecin psychiatre, laquelle suit le recourant depuis plusieurs années et connait donc particulièrement bien son état de santé ; or, elle a clairement indiqué, le 28 février 2014, que l'état du recourant s'était aggravé durant l'année 2013, qu'il vivait reclus chez lui, avec des lunettes de soleil en permanence lorsqu'il sortait, était devenu très mystique, parlait par citations et refusait de prendre toute médication autre que du Xanax, fait qui ne ressortait pas du rapport de la Dresse B______ du 26 avril 2011. Dans son écriture du</w:t>
      </w:r>
    </w:p>
    <w:p>
      <w:r>
        <w:rPr>
          <w:b/>
        </w:rPr>
        <w:t>E. 10</w:t>
      </w:r>
    </w:p>
    <w:p>
      <w:r>
        <w:t>décembre 2014, le recourant a confirmé qu’il lui fallait une demi-journée pour sortir de chez lui. En outre, il ressort de l'expertise du Dr D______ du 13 septembre 2011, sur laquelle l'intimé s'est fondé pour rendre la dernière décision de refus de prestations du 2 septembre 2014, que le recourant ne présentait, au moment de l’examen, aucun trouble de la mémoire, ni ralentissement psychomoteur, ni agitation, ni trouble du cours de la pensée ou du contenu de la pensée et que son discours était cohérent; l'expert soulignait que le recourant aimait s'occuper de son chien, de son appartement, prendre soin de lui-même; il vivait sans repli social et rencontrait régulièrement des amitiés et connaissances; il n'y avait pas de lignée obsessionnelle, pas de signe floride de la série psychotique. Il n'est en particulier pas indiqué que le recourant s’est présenté avec des lunettes de soleil, mais, au contraire, que la présentation, le contact et la collaboration de ce dernier sont bons. La situation du recourant semble ainsi s'être nettement aggravée depuis le dernier avis médical pris en compte par l'OAI et la description faite par la Dresse B______ le 28 février 2014, ainsi qu'entre les deux rapports de la Dresse B______ des 26 avril 2011 et 28 février 2014. 7. Au vu de ce qui précède, le recourant a rendu plausible une aggravation de son état de santé depuis la dernière décision de refus de rente de l'OAI du 11 janvier 2012 et c'est à tort que l'OAI a refusé d'entrer en matière sur la nouvelle demande de prestations de ce dernier. 8. Partant, le recours sera admis et la décision litigieuse annulée. La cause sera renvoyée à l'OAI afin qu'il entre en matière sur la demande de prestations du recourant.</w:t>
      </w:r>
    </w:p>
    <w:p>
      <w:r>
        <w:t>A/3022/2014 - 7/8 - 9. Etant donné que, depuis le 1er juillet 2006, la procédure n'est plus gratuite (art. 69 al. 1bis LAI), au vu du sort du recours, il y a lieu de condamner l'intimé au paiement d'un émolument de CHF 200.-.</w:t>
      </w:r>
    </w:p>
    <w:p>
      <w:r>
        <w:t>A/3022/2014 - 8/8 -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