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ATAS/39/2026 vom 19. Januar 2026</w:t>
      </w:r>
    </w:p>
    <w:p>
      <w:r>
        <w:t>GE Cour de justice, 2026-01-19, FR</w:t>
      </w:r>
    </w:p>
    <w:p>
      <w:r>
        <w:rPr>
          <w:b/>
        </w:rPr>
        <w:t xml:space="preserve">Quelle: </w:t>
      </w:r>
      <w:r>
        <w:t>https://mcp.opencaselaw.ch/entscheid/ge_gerichte_ATAS_39_2026</w:t>
      </w:r>
    </w:p>
    <w:p>
      <w:r>
        <w:t>FR: GE_GERICHTE ATAS/39/2026 du 19 janvier 2026</w:t>
      </w:r>
    </w:p>
    <w:p>
      <w:r>
        <w:t>IT: GE_GERICHTE ATAS/39/2026 del 19 gennaio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sur l’assurance- invalidité du 19 juin 1959 (LAI - RS 831.20). Sa compétence pour juger du cas d’espèce est ainsi établie.</w:t>
      </w:r>
    </w:p>
    <w:p>
      <w:r>
        <w:rPr>
          <w:b/>
        </w:rPr>
        <w:t>E. 1.2</w:t>
      </w:r>
    </w:p>
    <w:p>
      <w:r>
        <w:t>Interjeté en temps utile, le recours est recevable.</w:t>
      </w:r>
    </w:p>
    <w:p>
      <w:r>
        <w:rPr>
          <w:b/>
        </w:rPr>
        <w:t>E. 2</w:t>
      </w:r>
    </w:p>
    <w:p>
      <w:r>
        <w:t>Le litige porte sur le bien-fondé de l’ordonnance d’une nouvelle expertise et la désignation du Dr D______par l’intimée.</w:t>
      </w:r>
    </w:p>
    <w:p>
      <w:r>
        <w:rPr>
          <w:b/>
        </w:rPr>
        <w:t>E. 3</w:t>
      </w:r>
    </w:p>
    <w:p>
      <w:r>
        <w:t>Dans leurs dernières écritures, les parties se sont mises d’accord pour l’ordonnance d’une nouvelle expertise confiée au Dr F______. Dans ces conditions, le recours sera partiellement admis et la décision litigieuse réformée dans le sens que le Dr F______ est désigné comme expert en lieu et place du Dr D______.</w:t>
      </w:r>
    </w:p>
    <w:p>
      <w:r>
        <w:rPr>
          <w:b/>
        </w:rPr>
        <w:t>E. 4</w:t>
      </w:r>
    </w:p>
    <w:p>
      <w:r>
        <w:t>La recourante obtenant partiellement gain de cause, une indemnité de CHF 1'500.- lui sera accordée à titre de participation à ses frais et dépens (art. 61 let. g LPGA ;</w:t>
      </w:r>
    </w:p>
    <w:p>
      <w:r>
        <w:t>A/4232/20223519/2025 - 4/5 - art. 6 du règlement sur les frais, émolument et indemnités en matière administrative du 30 juillet 1986 [RFPA – E 5 10.03]). Pour le surplus, la procédure est gratuite (art. 61 let. fbis LPGA a contrario).</w:t>
      </w:r>
    </w:p>
    <w:p>
      <w:r>
        <w:t>A/4232/20223519/2025 - 5/5 -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