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ATAS/39/2023 vom 26. Januar 2023</w:t>
      </w:r>
    </w:p>
    <w:p>
      <w:r>
        <w:t>GE Cour de justice, 2023-01-26, FR</w:t>
      </w:r>
    </w:p>
    <w:p>
      <w:r>
        <w:rPr>
          <w:b/>
        </w:rPr>
        <w:t xml:space="preserve">Quelle: </w:t>
      </w:r>
      <w:r>
        <w:t>https://mcp.opencaselaw.ch/entscheid/ge_gerichte_ATAS_39_2023</w:t>
      </w:r>
    </w:p>
    <w:p>
      <w:r>
        <w:t>FR: GE_GERICHTE ATAS/39/2023 du 26 janvier 2023</w:t>
      </w:r>
    </w:p>
    <w:p>
      <w:r>
        <w:t>IT: GE_GERICHTE ATAS/39/2023 del 26 gennaio 2023</w:t>
      </w:r>
    </w:p>
    <w:p>
      <w:pPr>
        <w:pStyle w:val="Heading2"/>
      </w:pPr>
      <w:r>
        <w:t>Erwägungen</w:t>
      </w:r>
    </w:p>
    <w:p>
      <w:r>
        <w:rPr>
          <w:b/>
        </w:rPr>
        <w:t>E. 1.1</w:t>
      </w:r>
    </w:p>
    <w:p>
      <w:r>
        <w:t>Au vu des éléments d'extranéité du litige, il convient en préambule de rappeler qu'en matière d'assurances-sociales est compétent le tribunal des assurances du canton de domicile de l'intéressé ou de l'une des parties (art. 58 al. 1er LPGA). Si l'intéressé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à son siège (art. 58 al. 2 LPGA).</w:t>
      </w:r>
    </w:p>
    <w:p>
      <w:r>
        <w:rPr>
          <w:b/>
        </w:rPr>
        <w:t>E. 1.2</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rPr>
          <w:b/>
        </w:rPr>
        <w:t>E. 1.3</w:t>
      </w:r>
    </w:p>
    <w:p>
      <w:r>
        <w:t>En l’espèce, selon les données au dossier, la recourante, bien qu'actuellement domiciliée en France, a bénéficié, durant la période litigieuse, soit en 2009, d’une</w:t>
      </w:r>
    </w:p>
    <w:p>
      <w:r>
        <w:t>A/1543/2022 - 5/7 - rente en Suisse, alors qu'elle était domiciliée à Genève, canton qu'elle a quitté en 2010 pour s'installer en France. La Cour de céans est par conséquent compétente ratione loci et materiae pour juger du cas d’espèce.</w:t>
      </w:r>
    </w:p>
    <w:p>
      <w:r>
        <w:rPr>
          <w:b/>
        </w:rPr>
        <w:t>E. 2</w:t>
      </w:r>
    </w:p>
    <w:p>
      <w:r>
        <w:t>À teneur de l'art. 1 al. 1 LAVS, les dispositions de la LPGA s'appliquent à l'assurance-vieillesse, à moins que la loi n'y déroge expressément.</w:t>
      </w:r>
    </w:p>
    <w:p>
      <w:r>
        <w:rPr>
          <w:b/>
        </w:rPr>
        <w:t>E. 3</w:t>
      </w:r>
    </w:p>
    <w:p>
      <w:r>
        <w:t>Il convient en premier lieu d’examiner la recevabilité du recours formellement interjeté contre la décision du 28 avril 2022. 3.1.1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Le recours doit être déposé dans les trente jours suivant la notification de la décision sujette à recours (art. 60 al. 1 LPGA). 3.1.2 La procédure d'opposition est obligatoire et constitue une condition formelle de validité de la procédure de recours de droit administratif subséquente (arrêt du Tribunal fédéral des assurances C 279/03 du 30 septembre 2005 consid. 2.2.2, in SVR 2006 ALV n° 13 p. 43 ; cf. aussi ATF 130 V 388). L'opposition est un moyen de droit permettant au destinataire d'une décision d'en obtenir le réexamen par l'autorité administrative, avant qu'un juge ne soit éventuellement saisi (ATF 125 V 118 consid. 2a;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3.1.3 En procédure d'opposition, l'assureur reste compétent et il n'y a pas d'effet dévolutif (pas de transfert de compétence pour statuer sur l'opposition). La procédure d'opposition se termine par la décision sur opposition qui remplace la décision initiale (ATF 131 V 407 consid. 2.1.2.1). Elle permet à l'autorité administrative d'examiner sa décision initiale et cas échéant de l'annuler ou de la modifier.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consid. 5.2.1).</w:t>
      </w:r>
    </w:p>
    <w:p>
      <w:r>
        <w:t>A/1543/2022 - 6/7 - 3.1.4 L'objet du litige dans la procédure de recours est le rapport juridique qui, d'après les conclusions du recours, est remis en question par la partie recourante (ATF 144 II 359).</w:t>
      </w:r>
    </w:p>
    <w:p>
      <w:r>
        <w:rPr>
          <w:b/>
        </w:rPr>
        <w:t>E. 4</w:t>
      </w:r>
    </w:p>
    <w:p>
      <w:r>
        <w:t>En l’espèce, il convient de rappeler que l’intéressée s’est opposée à la décision de cotisation du 13 janvier 2021, laquelle a par la suite été annulée et remplacée par celle du 27 avril 2022, raison pour laquelle la caisse, par décision du 28 avril 2022 a déclaré l’opposition sans objet. Le 12 mai 2022 l’intéressée a interjeté recours auprès de la Cour de céans en indiquant expressément contester la décision du 28 avril 2022. Il apparaît cependant, à la lecture de ses écritures – dans lesquelles elle fait valoir qu’elle n’a jamais vécu ni travaillé en Suisse et conteste la validité de son affiliation à la caisse – qu’en réalité, l’intéressée entend contester le bien-fondé de la nouvelle décision de cotisations rendue le 27 avril 2022. Cette contestation, émise dans le délai d’opposition contre ladite décision, doit dès lors être considérée comme une opposition à celle-ci et renvoyée à l’intimée comme objet de sa compétence. Il appartiendra à la caisse d’examiner, dans ce cadre, la question du domicile de l’intéressée en 2009 et de lui permettre de faire valoir, cas échéant, d’autres moyens de preuve (sous la forme de justificatifs propres à prouver les faits qu'elle allègue comme, par exemple, diverses factures liées à son domicile en 2009 [contrat de bail, attestation du bailleur, factures d'électricité, attestation des autorités françaises, etc.]), d’une part, de procéder à une rectification auprès de l’OCPM, d’autre part.</w:t>
      </w:r>
    </w:p>
    <w:p>
      <w:r>
        <w:rPr>
          <w:b/>
        </w:rPr>
        <w:t>E. 5.1</w:t>
      </w:r>
    </w:p>
    <w:p>
      <w:r>
        <w:t>Le recours, en tant qu’il est formellement dirigé contre la décision sur opposition du 28 avril 2022, doit être déclaré irrecevable, faute, pour la recourante, d’intérêt pour agir, dès lors que la décision du 13 janvier 2021, sur laquelle portait l'opposition ayant mené à celle du 28 avril 2022 a été annulée et que la décision du 28 avril 2022 se contentait de constater que l’opposition était devenue sans objet.</w:t>
      </w:r>
    </w:p>
    <w:p>
      <w:r>
        <w:rPr>
          <w:b/>
        </w:rPr>
        <w:t>E. 5.2</w:t>
      </w:r>
    </w:p>
    <w:p>
      <w:r>
        <w:t>Le « recours », en tant qu’il entend en réalité contester le bien-fondé de la décision du 27 avril 2022, se révèle prématuré, faute de décision sur opposition. Il doit, par conséquent, être déclaré irrecevable, être requalifié d’opposition à l’encontre de la décision du 27 avril 2022 et renvoyé en tant que tel à la caisse comme objet de sa compétence.</w:t>
      </w:r>
    </w:p>
    <w:p>
      <w:r>
        <w:rPr>
          <w:b/>
        </w:rPr>
        <w:t>E. 6</w:t>
      </w:r>
    </w:p>
    <w:p>
      <w:r>
        <w:t>Vu l’issue donnée au recours, il n’y a pas matière à allouer une indemnité de procédure (art. 61 let. g LPGA). Pour le surplus, la procédure est gratuite (art. 61 let. a LPGA).</w:t>
      </w:r>
    </w:p>
    <w:p>
      <w:r>
        <w:t>A/1543/2022 - 7/7 - PAR CES MOTIFS, LA CHAMBRE DES ASSURANCES SOCIALES : Statuant À la forme : 1. Déclare le recours irrecevable, en tant qu'il vise la décision sur opposition du 28 avril 2022. 2. Déclare le recours irrecevable, car prématuré, en tant qu'il porte sur la décision du 27 avril 2022. 3. Renvoie la cause à l’intimée comme objet de sa compétence, à charge pour elle de statuer sur opposition.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