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ATAS/39/2012 vom 24. Januar 2012</w:t>
      </w:r>
    </w:p>
    <w:p>
      <w:r>
        <w:t>GE Cour de justice, 2012-01-24, FR</w:t>
      </w:r>
    </w:p>
    <w:p>
      <w:r>
        <w:rPr>
          <w:b/>
        </w:rPr>
        <w:t xml:space="preserve">Quelle: </w:t>
      </w:r>
      <w:r>
        <w:t>https://mcp.opencaselaw.ch/entscheid/ge_gerichte_ATAS_39_2012</w:t>
      </w:r>
    </w:p>
    <w:p>
      <w:r>
        <w:t>FR: GE_GERICHTE ATAS/39/2012 du 24 janvier 2012</w:t>
      </w:r>
    </w:p>
    <w:p>
      <w:r>
        <w:t>IT: GE_GERICHTE ATAS/39/2012 del 24 gennaio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des prestations dès 2011.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A/2155/2011 - 11/15 -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c) Selon l'art 26 al. 2 RAI, lorsque l'assuré a été empêché par son invalidité d'achever sa formation professionnelle, le revenu qu'il pourrait obtenir s'il n'était pas invalide est le revenu moyen d'un travailleur de la profession à laquelle il se préparait.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4</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w:t>
      </w:r>
    </w:p>
    <w:p>
      <w:r>
        <w:t>A/2155/2011 - 12/15 - médicales ordonnées par le juge (VSI 1997, p. 318, consid. 3b ; BLANC, La procédure administrative en assurance-invalidité, thèse Fribourg 1999, p. 142). 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w:t>
      </w:r>
    </w:p>
    <w:p>
      <w:r>
        <w:rPr>
          <w:b/>
        </w:rPr>
        <w:t>E. 5</w:t>
      </w:r>
    </w:p>
    <w:p>
      <w:r>
        <w:t>a) Les assurés invalides ou menacés d'une invalidité ont droit à des mesures de réadaptation à certaines conditions (art. 8 LAI).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Des indemnités journalières sont versées à l'assuré durant une mesure de réadaptation prévues à l'art 8 al. 3 LAI, si les conditions des art. 22 et suivants LAI sont remplies. En sus de l'article 14a LAI instituant des mesures de réinsertion préparant à la réadaptation, les articles 15 et suivants LAI prévoient plusieurs mesures d'ordre professionnel, soit l'orientation professionnelle (art. 15), la formation professionnelle initiale (art. 16), le reclassement (art. 17), le placement (art. 18), l'allocation initiale au travail (art. 18a) et l'aide en capital (art. 18b).</w:t>
      </w:r>
    </w:p>
    <w:p>
      <w:r>
        <w:rPr>
          <w:b/>
        </w:rPr>
        <w:t>E. 6</w:t>
      </w:r>
    </w:p>
    <w:p>
      <w:r>
        <w:t>Dans le cas d'espèce, aucun avis médical ne retient que l'assuré souffrirait d'une pathologie somatique impliquant des limitations fonctionnelles. Le médecin traitant lui-même, spécialiste en chirurgie orthopédique et en traumatologie, estime que l'état de santé est stabilisé, l'examen montrant un rachis bien équilibré, sans contractures et avec une bonne mobilisation, l'assuré étant apte à exercer toutes ses activités, y compris sportives, et ne prenant aucun anti-douleur. Tout au plus ce médecin retient-il que, bien que le port de charge ne soit pas proscrit, il serait préférable de varier les positions et éviter les charges de plus de 15 kilos. C'est ainsi à juste titre que l'OAI a retenu sur la base de cet avis, repris par le SMR, que l'assuré était capable de travailler à 100% dans toute activité respectant les limitations susmentionnées, et sans positions en porte à faux et flexions-extensions- rotations répétées du rachis. A défaut d'avis contraire d'un médecin, il ne se justifie pas de procéder à un examen médical, a fortiori à une expertise. De plus, ce n'est qu'en présence d'une affection impliquant des limitations médicalement attestées qu'il se justifie de vérifier lors d'un stage l'importance de ces limitations et les activités exigibles. S'agissant du volet psychiatrique, on ne peut pas reprocher à l'OAI d'avoir procédé à une expertise, au vu du passé de l'assuré durant sa prime</w:t>
      </w:r>
    </w:p>
    <w:p>
      <w:r>
        <w:t>A/2155/2011 - 13/15 - enfance, mais on comprend l'étonnement de l'assuré, qui ne connaissait pas la teneur des rapports du Dr L__________ et pensait devoir être soumis à un examen du dos. Il s'avère cependant que le rapport d'expertise confirme l'avis de l'assuré lui- même : il ne souffre d'aucun trouble psychiatrique invalidant. L'expertise est au demeurant peu convaincante quant à ses conclusions. Se fondant objectivement sur l'absence de tous les éléments typiques d'un trouble de la personnalité dès l'âge adulte, les experts excluent de façon motivée un diagnostic spécifique de ce trouble. Ils retiennent malgré tout un trouble de la personnalité sans précision, du seul fait que l'assuré n'envisage pas une autre activité que le snow-board, préfère travailler dans une activité en plein air, voire dans le tourisme au Costa Rica de sorte qu'une réadaptation dans une activité non désirée aurait peu de chances de succès et que le rendement serait diminué par le besoin de moments récréatifs. Toutefois, en l'absence de pathologie psychiatrique invalidante postérieurement à 2001, ces traits de personnalité impliquent tout au plus que l'assuré doit trouver une activité qui lui plaise pour être satisfait, ce qui ne saurait être considéré comme une maladie impliquant une incapacité de travailler, qui sont les conditions indispensables pour admettre une invalidité. Ainsi, à défaut d'atteinte à sa santé physique, mentale ou psychique impliquant une incapacité de travail, il n'y a pas d'invalidité.</w:t>
      </w:r>
    </w:p>
    <w:p>
      <w:r>
        <w:rPr>
          <w:b/>
        </w:rPr>
        <w:t>E. 7</w:t>
      </w:r>
    </w:p>
    <w:p>
      <w:r>
        <w:t>L'assuré prétend toutefois à un droit à des mesures de réadaptation, sous la forme d'un stage permettant de déterminer ses capacités physiques voire ses aptitudes, d'une orientation professionnelle à la charge de l'OAI afin de déterminer la liste des métiers adaptés à son état de santé, le cas échéant d'une prise en charge financière de sa formation de moniteur de snow-board. Il justifie sa demande par le fait que sans l'accident du 15 décembre 2007, il aurait débuté un apprentissage de cuisiner dans un grand restaurant à Monthey le 27 décembre 2007 puis travaillé en cette qualité, ce qui est désormais impossible du fait de douleurs et de blocages lombaires. Il s'avère que cette promesse de place d'apprentissage n'est pas confirmée par le propriétaire dudit restaurant, dont la réponse est toutefois ambigüe, car on ne comprend pas si c'est la date du début de l'apprentissage ou l'existence même de celui-ci qui est contestée. Cela n'est toutefois pas déterminant pour les raisons suivantes. En premier lieu, il n'est pas médicalement attesté que l'assuré ne pourrait pas travailler comme cuisinier, les douleurs et blocages n'étant pas objectivés, l'assuré ne prenant aucun anti-douleur et étant capable de faire du snow-board durant toute la saison d'hiver. En admettant toutefois que ces douleurs lombaires l'empêchent de travailler comme cuisinier, l'assuré n'avait pas encore débuté cette formation lors de l'accident de sorte qu'il n'y a pas lieu de comparer le salaire de cuisiner à celui réalisable dans une autre activité adaptée pour déterminer le taux d'invalidité. En effet, l'assuré avait 20 ans lors de l'accident de sorte que l'absence de formation à ce moment était sans lien avec les conséquences de celui-ci.</w:t>
      </w:r>
    </w:p>
    <w:p>
      <w:r>
        <w:t>A/2155/2011 - 14/15 - En second lieu, et en supposant même que l'assuré ait commencé son apprentissage, il conviendrait alors de procéder à la comparaison du revenu qu'il aurait réalisé en tant que cuisinier qualifié avec celui qu'il peut réaliser dans toute activité permettant l'alternance de positions et sans port de charges, en particulier dans la vente ou l'industrie légère, sans formation. Le salaire d'un cuisinier (et non pas le revenu très hypothétique d'un chef étoilé œuvrant 12 heures par jour à la tête d'un restaurant gastronomique) peut se déterminer en se fondant sur le salaire statistique ressortant de l'ESS, 2008, TA1, ligne 55: "hôtellerie et restauration", niveau 3 "connaissances professionnelles qualifiées" soit 4'286 fr., au mieux, sur la convention collective genevoise pour un cuisinier cadre, au bénéfice d'un CFC et ayant au moins 4 personnes sous ses ordres en cuisine, soit 4'670 fr. Le salaire statistique du TA1 "total" regroupant tous les domaines d'activité, pour un niveau 4 "activités simples et répétitives" est de 4'806 fr. Il n'est donc pas nécessaire d'adapter ces salaires à 2009 et à 41.7 heures d'activité pour constater que le revenu "avec invalidité" est supérieur à celui "sans invalidité", de sorte que sans perte de revenu, il n'y a pas d'invalidité. A défaut d'invalidité, l'assuré ne peut prétendre à aucune mesure de réadaptation. Il n'est en effet pas du ressort de l'assurance-invalidité de financer la formation initiale de l'assuré, dont l'état de santé est compatible avec de nombreux métiers, avec ou sans formation, évitant le port de charges et les positions statiques. Le fait que celui de moniteur de snow-board, outre qu'il ne semble pas être le plus respectueux des problèmes lombaires, soit saisonnier et implique une activité accessoire difficile à trouver, relève au pire du chômage, voire simplement du choix personnel de l'assuré. Ainsi, lors du dépôt de la demande de prestations d'invalidité en 2009, l'assuré était dans la même situation qu'avant l'accident : il devait choisir et suivre une formation, l'achever et exercer le métier ainsi appris.</w:t>
      </w:r>
    </w:p>
    <w:p>
      <w:r>
        <w:rPr>
          <w:b/>
        </w:rPr>
        <w:t>E. 8</w:t>
      </w:r>
    </w:p>
    <w:p>
      <w:r>
        <w:t>La décision de refus de prestations de l'OAI est donc bien fondée et le recours est rejeté.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la Chambre des assurances sociales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l'occurrence à 200 fr.</w:t>
      </w:r>
    </w:p>
    <w:p>
      <w:r>
        <w:t>A/2155/2011 - 15/15 -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