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ATAS/39/2011 vom 18. Januar 2011</w:t>
      </w:r>
    </w:p>
    <w:p>
      <w:r>
        <w:t>GE Cour de justice, 2011-01-18, FR</w:t>
      </w:r>
    </w:p>
    <w:p>
      <w:r>
        <w:rPr>
          <w:b/>
        </w:rPr>
        <w:t xml:space="preserve">Quelle: </w:t>
      </w:r>
      <w:r>
        <w:t>https://mcp.opencaselaw.ch/entscheid/ge_gerichte_ATAS_39_2011</w:t>
      </w:r>
    </w:p>
    <w:p>
      <w:r>
        <w:t>FR: GE_GERICHTE ATAS/39/2011 du 18 janvier 2011</w:t>
      </w:r>
    </w:p>
    <w:p>
      <w:r>
        <w:t>IT: GE_GERICHTE ATAS/39/2011 del 18 gennaio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 RS 831.20). Dès le 1er janvier 2011, cette compétence revient à la Chambre des assurances sociales de la Cour de justice, laquelle reprend la procédure pendante devant le Tribunal cantonal des assurances sociales (art. 143 al. 6 de la LOJ du 9 octobre 2009).</w:t>
      </w:r>
    </w:p>
    <w:p>
      <w:r>
        <w:rPr>
          <w:b/>
        </w:rPr>
        <w:t>E. 2</w:t>
      </w:r>
    </w:p>
    <w:p>
      <w:r>
        <w:t>Sa compétence pour juger du cas d’espèce est ainsi établie.</w:t>
      </w:r>
    </w:p>
    <w:p>
      <w:r>
        <w:rPr>
          <w:b/>
        </w:rPr>
        <w:t>E. 3</w:t>
      </w:r>
    </w:p>
    <w:p>
      <w:r>
        <w:t>Conformément à son art. 2, les dispositions de la LPGA sont applicables aux assurances sociales régies par la législation fédérale, si et dans la mesure où les lois spéciales sur les assurances sociales le prévoient. En l'espèce, l'art. 1 al. 1 LAI prévoit que les dispositions de la LPGA s’appliquent à l’AI, à moins que la loi n'y déroge expressément.</w:t>
      </w:r>
    </w:p>
    <w:p>
      <w:r>
        <w:rPr>
          <w:b/>
        </w:rPr>
        <w:t>E. 4</w:t>
      </w:r>
    </w:p>
    <w:p>
      <w:r>
        <w:t>Le présent recours, interjeté dans les forme et délai prévus par la loi, est recevable (art. 56 à 60 LPGA).</w:t>
      </w:r>
    </w:p>
    <w:p>
      <w:r>
        <w:rPr>
          <w:b/>
        </w:rPr>
        <w:t>E. 5</w:t>
      </w:r>
    </w:p>
    <w:p>
      <w:r>
        <w:t>Est en l'espèce litigieuse la question de savoir si les conditions de la suppression de l'allocation pour impotent sont réalisées.</w:t>
      </w:r>
    </w:p>
    <w:p>
      <w:r>
        <w:rPr>
          <w:b/>
        </w:rPr>
        <w:t>E. 6</w:t>
      </w:r>
    </w:p>
    <w:p>
      <w:r>
        <w:t>Selon l’art. 42 LAI, les assurés impotents (art. 9 LPGA) qui ont leur domicile et leur résidence habituelle (art. 13 LPGA) en Suisse ont droit à une allocation pour impotent. a)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b) Est aussi considérée comme impotente la personne vivant chez elle qui, en raison d’une atteinte à sa santé, a durablement besoin d’un accompagnement lui</w:t>
      </w:r>
    </w:p>
    <w:p>
      <w:r>
        <w:t>A/23/2010 - 11/17 -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 RS 831.201), il y a impotence de degré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infirmité corporelle, il ne peut entretenir des contacts sociaux avec son entourage que grâce à eux; ou e. d'un accompagnement durable pour faire face aux nécessités de la vie au sens de l'art. 38 RAI, c'est-à-dire lorsque l'assuré majeur ne vit pas dans une institution mais ne peut,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N'est pris en considération que l'accompagnement qui est régulièrement nécessaire et lié à ces situations. En particulier, les activités de représentation et d'administration dans le cadre de mesures tutélaires ne sont pas prises en compte (art. 38 al. 3 RAI). d) Il y a impotence de degré moyen (art. 37 al. 2 RAI) si l'assuré, même avec des moyens auxiliaires, a besoin : a. d'une aide régulière et importante d'autrui pour accomplir la plupart des actes ordinaires de la vie (au moins quatre, selon la circulaire sur l'invalidité et l'impotence dans l'assurance-invalidité [CIIAI], ch. 8009);</w:t>
      </w:r>
    </w:p>
    <w:p>
      <w:r>
        <w:t>A/23/2010 - 12/17 -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e) Selon la jurisprudence, les actes ordinaires les plus importants se répartissent en six domaines: a. se vêtir et se dévêtir; b. se lever, s'asseoir, se coucher; c. manger; d. faire sa toilette (soins du corps); e. aller aux toilettes; f. se déplacer (dans l'appartement, à l'extérieur, établir des contacts; ATF 124 II 247 ss ; ATF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w:t>
      </w:r>
    </w:p>
    <w:p>
      <w:r>
        <w:t>A/23/2010 - 13/17 - particulière ou encore, lorsque, même avec l'aide d'un tiers, elle ne peut accomplir un acte ordinaire déterminé parce que cet acte est dénué de sens pour elle (ch. 8026 CIIAI). f)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g)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(chiffre 8045 CIIAI). L'accompagnement est régulier lorsqu'il est nécessité en moyenne au moins deux heures par semaine sur une période de trois mois (ch. 8053 CIIAI).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A/23/2010 - 14/17 -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A teneur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Ainsi, le point de savoir si un tel changement s'est produit doit être tranché en comparant les faits tels qu'ils se présentaient au moment de la décision initiale de rente et les circonstances régnant à l'époque de la décision litigieuse (ATF 130 V 343 consid. 3.5.2 ; ATF 125 V 368 consid. 2 et la référence; voir également ATF 112 V 371 consid. 2b et ATF 112 V 387 consid. 1b). Selon l'art. 88a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w:t>
      </w:r>
    </w:p>
    <w:p>
      <w:r>
        <w:rPr>
          <w:b/>
        </w:rPr>
        <w:t>E. 9</w:t>
      </w:r>
    </w:p>
    <w:p>
      <w:r>
        <w:t>En l'espèce, il apparaît que les constatations des enquêtes ménagères du 4 octobre 2004 et du 14 août 2009 sont superposables. En effet, la recourante a en premier lieu besoin d'aide pour se vêtir et boutonner ses vêtements. Elle ne peut pas s'habiller comme elle le souhaite, étant rappelé que dans le cadre de la seconde enquête, elle était vêtue d'un pantalon à taille élastique et</w:t>
      </w:r>
    </w:p>
    <w:p>
      <w:r>
        <w:t>A/23/2010 - 15/17 - d'un t-shirt. Le fait qu'elle n'arrive pas à s'habiller toute seule ressort également de l'expertise du CEMED du 18 mai 2010 (page 11 du rapport). Les conclusions de l'enquêtrice selon lesquelles la recourante peut s'habiller seule ne sont pas étayées et sont en contradiction avec les constatations des médecins-traitants et des experts, ces derniers ne relevant aucune amélioration de l'état de santé de la recourante et précisant que l'atteinte des mains due à la polyarthrite rhumatoïde l'empêche d'effectuer des mouvements fins ou nécessitant de la dextérité, ainsi que ceux nécessitant de la force. Il n'y a donc aucune modification notable à ce sujet. En deuxième lieu, lors de la première enquête, il a été retenu que la recourante avait besoin d'aide pour couper les aliments. Dans le cadre de la seconde enquête, elle a déclaré qu'elle avait de la peine à couper les aliments depuis 6 mois, qu'elle cuisinait des légumes apprêtés et que ses enfants lui préparaient les fruits et coupaient le pain. Il n'y a donc pas eu d'amélioration de ce point de vue, nonobstant les constations de l'enquêtrice qui mentionne, sans explications ni fondement, que la recourante n'a pas besoin d'aide pour couper les aliments. De plus, les dires de la recourante sont corroborées par les constatations des experts précitées, à savoir que l'atteinte des mains due à la polyarthrite rhumatoïde l'empêche d'effectuer des mouvements fins ou nécessitant de la dextérité, ainsi que ceux nécessitant de la force. Partant, il n'y a aucune modification notable dans ce cadre. En dernier lieu, lors de la première enquête, il a été retenu que la recourante avait besoin d'aide pour se coiffer et se laver. Ainsi, elle devait faire appel à un proche pour laver son dos selon son état. Elle était incapable de se laver les cheveux et devait aller chez le coiffeur une fois par semaine. Dans le cadre de la seconde enquête, elle a déclaré qu'elle allait chez le coiffeur une fois par semaine pour se laver les cheveux et se coiffer. Elle demande parfois l'aide de ses enfants pour laver son dos. Sous cet angle, il n'y a donc aucun changement de circonstances notable entre les deux enquêtes. S'agissant des autres actes ordinaires de la vie (se lever, s'asseoir, se coucher, aller aux toilettes et se déplacer), la recourante n'avait et n'a pas besoin d'aide. Au vu de ce qui précède, force est de constater qu'entre la première et la seconde enquête, la situation n'a guère évolué. En effet, le besoin d'aide de la recourante pour les actes ordinaires de la vie est sensiblement le même. Les conclusions du rapport d'enquête du 14 août 2009 sont donc en contradiction avec les constatations de fait et les conclusions des experts lorsque l'enquêtrice indique que par rapport à l'enquête précédente, la situation de la recourante s'est nettement améliorée et que son regain d'autonomie constitue un motif de révision. À cet égard, les conclusions de l'enquêtrice ne sont nullement motivées, celle-ci n'expliquant aucunement en quoi la recourante a gagné en autonomie.</w:t>
      </w:r>
    </w:p>
    <w:p>
      <w:r>
        <w:t>A/23/2010 - 16/17 - Ainsi, la recourante a besoin de l'aide d'autrui, de façon régulière et importante, pour accomplir au moins deux actes ordinaire de la vie, soit se vêtir, couper les aliments et prendre soin de son corps, de sorte qu'elle peut prétendre à une allocation faible au sens de l'art. 37 al. 3 let. a RAI. Enfin, et contrairement à ce que relève l'intimé, aucune amélioration de l'état de santé de la recourante n'a été constatée par les experts, que ce soit sous l'angle du droit à la rente d'invalidité ou de l'allocation pour impotence. L'intimé se limite à relever que selon l'expertise CEMED, la recourante n'aurait plus besoin d'aide pour les actes de la vie quotidienne. Toutefois, force est de constater que les experts ne l'invoquent pas, ces derniers ayant également rejeté une telle appréciation dans leur rapport complémentaire du 2 septembre 2010. A cet égard, c'est à tort que le SMR mentionne, dans son avis du 14 septembre 2009, que les experts ont confondu les activités de loisir avec les actes ordinaires de la vie, dès lors que le rapport d'expertise relate effectivement des actes ordinaires de la vie comme se lever, s'habiller, se laver, se nourrir ou encore se déplacer. Pour le surplus, l'intimé a motivé la décision querellée en exposant que les investigations menées à son domicile le 13 août 2009 ont démontré que l'accompagnement pour faire face aux nécessité de la vie de 2 heures par semaine en moyenne sur une période de 3 mois n'était pas prouvé. En cela, l'intimé se réfère au chiffre 8053 CIIAI relatif à l'accompagnement pour faire face aux nécessités de la vie (art. 37 al. 3 let. e RAI) qui ne concerne pas le cas en d'espèce. Partant, ce motif invoqué dans la décision querellée n'est pas pertinent. Dès lors qu'il n'y a pas eu de changements notables entre les faits tels qu'ils se présentaient lors de la première décision et ceux existant lors de la seconde décision, les conditions d'une révision au sens de l'art. 17 LPGA ne sont pas réunies, de sorte que la décision querellée doit être annulée. Il en découle également qu'il n'y a pas lieu de revoir le degré de l'impotence sous l'angle d'une aggravation, aucun élément du dossier ne permettant de qualifier l'impotence de moyenne ou encore de grave.</w:t>
      </w:r>
    </w:p>
    <w:p>
      <w:r>
        <w:rPr>
          <w:b/>
        </w:rPr>
        <w:t>E. 10</w:t>
      </w:r>
    </w:p>
    <w:p>
      <w:r>
        <w:t>La procédure de recours en matière de contestations portant sur l’octroi ou le refus de prestations de l’assurance-invalidité devant le Tribunal de céans est désormais soumise à des frais de justice, qui doivent se situer entre 200 fr. et 1'000 fr. (art. 69 al. 1bis LAI). Le présent cas est soumis au nouveau droit (ch. II let. c des dispositions transitoires relatives à la modification du 16 décembre 2005), de sorte qu’il sera perçu un émolument.</w:t>
      </w:r>
    </w:p>
    <w:p>
      <w:r>
        <w:rPr>
          <w:b/>
        </w:rPr>
        <w:t>E. 11</w:t>
      </w:r>
    </w:p>
    <w:p>
      <w:r>
        <w:t>Pour le surplus, la recourante, qui obtient gain de cause, a droit à une indemnité de dépens fixée en l'espèce à 1'000 fr.</w:t>
      </w:r>
    </w:p>
    <w:p>
      <w:r>
        <w:t>A/23/2010 - 17/17 -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