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ATAS/399/2020 vom 20. Mai 2020</w:t>
      </w:r>
    </w:p>
    <w:p>
      <w:r>
        <w:t>GE Cour de justice, 2020-05-20, FR</w:t>
      </w:r>
    </w:p>
    <w:p>
      <w:r>
        <w:rPr>
          <w:b/>
        </w:rPr>
        <w:t xml:space="preserve">Quelle: </w:t>
      </w:r>
      <w:r>
        <w:t>https://mcp.opencaselaw.ch/entscheid/ge_gerichte_ATAS_399_2020</w:t>
      </w:r>
    </w:p>
    <w:p>
      <w:r>
        <w:t>FR: GE_GERICHTE ATAS/399/2020 du 20 mai 2020</w:t>
      </w:r>
    </w:p>
    <w:p>
      <w:r>
        <w:t>IT: GE_GERICHTE ATAS/399/2020 del 20 maggio 2020</w:t>
      </w:r>
    </w:p>
    <w:p>
      <w:pPr>
        <w:pStyle w:val="Heading2"/>
      </w:pPr>
      <w:r>
        <w:t>Erwägungen</w:t>
      </w:r>
    </w:p>
    <w:p>
      <w:r>
        <w:rPr>
          <w:b/>
        </w:rPr>
        <w:t>E. 24</w:t>
      </w:r>
    </w:p>
    <w:p>
      <w:r>
        <w:t>À la demande de l’assurance, le Dr P______ a répondu aux allégations du conseil de l’assurée en date du 20 mai 2019, comme suit : « Rappelons que j'ai examiné cette assurée à votre demande le 04.03.2019. Elle présentait alors subjectivement des cervicalgies persistantes après un traumatisme cervical indirect de degré II selon la QTF survenu le 05.12.2017. Dès lors qu'on avait établi un statu quo sine au 05.06.2018, soit 6 mois après l'événement. Ceci est contesté par l'avocat. Rappelons que le syndrome cervical post-traumatique persistant est une pathologie, souvent litigieuse au niveau assécurologique, dont l'étiologie reste incertaine et discutée. Le rôle de l'accident est resté jusqu'à ce jour purement hypothétique, et on évoque plutôt des facteurs indépendants du traumatisme, soit des lésions dégénératives, des facteurs psychologiques ou psycho-sociaux, financiers. Sur le plan général, le lien de causalité naturelle entre l'accident et les plaintes dès lors ne peut être considéré comme au plus possible. Le délai de 6 mois pour estimer le statu quo sine s'appuie sur les études épidémiologiques, qui mettent en évidence que la très grande majorité des patients sont asymptomatiques après un tel délai. L'absence de douleurs cervicales avant l'accident n'est pas un argument en faveur d'un lien de causalité. Au total, il n’y a pas de nouveaux éléments, ni lieu de modifier les conclusions de mon expertise du 12 mars 2019 ».</w:t>
      </w:r>
    </w:p>
    <w:p>
      <w:r>
        <w:rPr>
          <w:b/>
        </w:rPr>
        <w:t>E. 25</w:t>
      </w:r>
    </w:p>
    <w:p>
      <w:r>
        <w:t>En date du 3 juin 2019, l’assurance a rendu une décision selon laquelle le lien de causalité entre les troubles de la santé de l’assurée et l’accident du 5 décembre 2017 n’était plus admis dès le 5 juin 2018, date à laquelle le cas n’était plus à la charge de l’assurance. La décision était fondée sur l’expertise rendue par le Dr P______ dont le rapport complémentaire était remis en annexe. Il existait un état maladif</w:t>
      </w:r>
    </w:p>
    <w:p>
      <w:r>
        <w:t>- 18/33 - ____________________________________________________________________________________</w:t>
      </w:r>
    </w:p>
    <w:p>
      <w:r>
        <w:t>A/3494/2019 antérieur et les troubles dégénératifs du rachis cervical n’avaient pas de lien de causalité avec l’accident. L’assurance ajoutait qu’à « titre exceptionnel », elle acceptait encore de prendre en charge les séances d’ostéopathie d’un montant total de CHF 450.-.</w:t>
      </w:r>
    </w:p>
    <w:p>
      <w:r>
        <w:rPr>
          <w:b/>
        </w:rPr>
        <w:t>E. 26</w:t>
      </w:r>
    </w:p>
    <w:p>
      <w:r>
        <w:t>Le conseil de l’assurée a fait opposition à la décision, le 7 juin 2019, informant l’assurance que le rapport complémentaire du Dr P______ n’était pas joint à la décision du 3 juin 2019.</w:t>
      </w:r>
    </w:p>
    <w:p>
      <w:r>
        <w:rPr>
          <w:b/>
        </w:rPr>
        <w:t>E. 27</w:t>
      </w:r>
    </w:p>
    <w:p>
      <w:r>
        <w:t>À réception du rapport complémentaire du Dr P______ – soit le courrier du 20 mai 2019 de l’expert à l’assurance - le conseil de l’assurée a informé l’assurance, par courrier du 27 juin 2019, qu’il était « inadmissible » de se fonder sur des études épidémiologiques et non sur l’examen de l’assurée pour rédiger ce rapport complémentaire, et a demandé une contre-expertise.</w:t>
      </w:r>
    </w:p>
    <w:p>
      <w:r>
        <w:rPr>
          <w:b/>
        </w:rPr>
        <w:t>E. 28</w:t>
      </w:r>
    </w:p>
    <w:p>
      <w:r>
        <w:t>Le 3 juillet 2019, l’assurance a versé à l’assurée le montant de CHF 450.- sur son compte bancaire, pour le paiement des séances d’ostéopathie.</w:t>
      </w:r>
    </w:p>
    <w:p>
      <w:r>
        <w:rPr>
          <w:b/>
        </w:rPr>
        <w:t>E. 29</w:t>
      </w:r>
    </w:p>
    <w:p>
      <w:r>
        <w:t>Par décision du 20 août 2019, l’assurance a confirmé sa décision du 3 juin 2019, refusant la prise en charge. Celle-ci se fondait sur l’expertise du Dr P______ dont les conclusions étaient bien motivées et concluantes et fixant le statu quo sine « très largement » six mois après l’accident.</w:t>
      </w:r>
    </w:p>
    <w:p>
      <w:r>
        <w:rPr>
          <w:b/>
        </w:rPr>
        <w:t>E. 30</w:t>
      </w:r>
    </w:p>
    <w:p>
      <w:r>
        <w:t>Par mémoire du 20 septembre 2019, le conseil de l’assurée a recouru contre la décision sur opposition de l’assurance, rendue le 20 août 2019. Elle a contesté catégoriquement les conclusions de l’expertise du Dr P______. Selon la recourante, le Dr P______ s’était fondé sur des éléments subjectifs pour parvenir à ses conclusions et n’avait pas pris en compte les constatations des médecins traitants, les Drs C______ et N______. La recourante relevait également la « mauvaise foi » de l’intimée qui ne l’avait pas informée du fait qu’elle ne prendrait pas en charge le coût des prestations postérieures au 5 juin 2018, bien qu’elle ait ensuite tout de même accepté la prise en charge financière de certaines d’entre elles. Pour ces raisons, la recourante concluait à l’annulation de la décision du 20 août 2019 avec frais et dépens et qu’il soit dit que l’intimée devait prendre en charge tous les frais médicaux liés à l’accident du 5 décembre 2017.</w:t>
      </w:r>
    </w:p>
    <w:p>
      <w:r>
        <w:rPr>
          <w:b/>
        </w:rPr>
        <w:t>E. 31</w:t>
      </w:r>
    </w:p>
    <w:p>
      <w:r>
        <w:t>L’intimée a répondu par mémoire du 21 octobre 2019. Elle a rappelé les constatations du rapport d’expertise médicale du Dr P______, daté du 12 mars 2019, qui, considérant l’absence de fracture ou de gravité de l’accident du 5 décembre 2017, estimait que les troubles de la santé dont souffrait la recourante étaient de nature maladive, à savoir des troubles dégénératifs du rachis cervical. Selon l’expert, une composante non-organique était probable ; par ailleurs, l’assurée ne souffrait pas d’une atteinte importante et durable à son intégrité physique et l’absence de douleurs cervicales avant l’accident alléguées par l’assurée ne permettaient pas de conclure à un lien de causalité. Dès lors, l’intimée confirmait sa décision du 20 août 2019 selon laquelle le lien de causalité entre</w:t>
      </w:r>
    </w:p>
    <w:p>
      <w:r>
        <w:t>- 19/33 - ____________________________________________________________________________________</w:t>
      </w:r>
    </w:p>
    <w:p>
      <w:r>
        <w:t>A/3494/2019 l’accident et les troubles de la santé n’était plus admis dès le 5 juin 2018, ce qui n’était contredit par aucun rapport médical, y compris par les médecins traitants.</w:t>
      </w:r>
    </w:p>
    <w:p>
      <w:r>
        <w:rPr>
          <w:b/>
        </w:rPr>
        <w:t>E. 32</w:t>
      </w:r>
    </w:p>
    <w:p>
      <w:r>
        <w:t>En date du 21 novembre 2019, la recourante a répliqué et persisté dans ses conclusions, en alléguant que l’expertise du Dr P______ était contredite par plusieurs rapports médicaux, ce qui impliquait qu’une nouvelle expertise, de nature judiciaire, devait être mise en œuvre. S’y ajoutait la « mauvaise foi » de l’intimée qui n’avait jamais informé la recourante, avant le 7 juin 2019, de la non prise en charge de certains frais médicaux.</w:t>
      </w:r>
    </w:p>
    <w:p>
      <w:r>
        <w:rPr>
          <w:b/>
        </w:rPr>
        <w:t>E. 33</w:t>
      </w:r>
    </w:p>
    <w:p>
      <w:r>
        <w:t>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délai de recours est de trente jours (art. 56 LPGA; art. 62 al. 1 de la de loi sur la procédure administrative du 12 septembre 1985 [LPA - E 5 10]). I Interjeté dans la forme et le délai prévus par la loi, le recours est recevable (art. 56 ss LPGA et 62 ss LPA). 3. Le litige porte sur la question de savoir si les troubles de la santé de l’assurée étaient encore en lien de causalité avec l'accident du 5 décembre 2017, après la date du 5 juin 2018 retenue par l’assurance. 4.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w:t>
      </w:r>
    </w:p>
    <w:p>
      <w:r>
        <w:t>- 20/33 - ____________________________________________________________________________________</w:t>
      </w:r>
    </w:p>
    <w:p>
      <w:r>
        <w:t>A/3494/2019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c.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apparaissent eux-mêmes dans le délai de 72 heures après l'accident assuré (SVR 2007 UV n. 23 p. 75; arrêt du Tribunal fédéral des assurances U 580/06 du 30 novembre 2007 consid. 4.1).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w:t>
      </w:r>
    </w:p>
    <w:p>
      <w:r>
        <w:t>- 21/33 - ____________________________________________________________________________________</w:t>
      </w:r>
    </w:p>
    <w:p>
      <w:r>
        <w:t>A/3494/2019 n° U 142 p. 75 consid. 4b; arrêt du Tribunal fédéral 8C_441/2017 du 6 juin 2018 consid. 3.2).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Selon la pratique du coup du lapin, l’examen de ces critères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 (ATF 134 V 109 consid. 4.3 et consid 6.2; arrêt du Tribunal fédéral 8C_303/2017 consid. 4.1) ou, autrement dit, du traitement médical en général (« ärztlichen Behandlung insegamt » une amélioration sensible de l'état de santé de l'assuré (RUMO-JUNGO / HOLZER, Bundesgestz über die Unfallversicherung [UVG] 2012 ad art. 6 p. 60). Pour juger du caractère adéquat du lien de causalité entre les plaintes et un traumatisme de type « coup du lapin » à la colonne cervicale, un traumatisme analogue à la colonne cervicale ou un traumatisme crânio-cérébral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w:t>
      </w:r>
    </w:p>
    <w:p>
      <w:r>
        <w:t>- 22/33 - ____________________________________________________________________________________</w:t>
      </w:r>
    </w:p>
    <w:p>
      <w:r>
        <w:t>A/3494/2019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crânio-cérébral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 ainsi, les critères relatifs à la gravité ou à la nature</w:t>
      </w:r>
    </w:p>
    <w:p>
      <w:r>
        <w:t>- 23/33 - ____________________________________________________________________________________</w:t>
      </w:r>
    </w:p>
    <w:p>
      <w:r>
        <w:t>A/3494/2019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Il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 13 septembre 2005 consid. 4). Selon la casuistique des accidents impliquant des motocyclistes percutés par un véhicule automobile, les cas classés dans la catégorie des accidents de gravité moyenne stricto sensu ont en commun le choc d'un motocycliste roulant à une vitesse comprise entre 50 km/h et 70 km/h avec un automobiliste en train de bifurquer (arrêt du Tribunal fédéral 8C_99/2019 du 8 octobre 2019 consid. 4.4.1).</w:t>
      </w:r>
    </w:p>
    <w:p>
      <w:r>
        <w:t>- 24/33 - ____________________________________________________________________________________</w:t>
      </w:r>
    </w:p>
    <w:p>
      <w:r>
        <w:t>A/3494/2019 5. a. L'existence d'un traumatisme de type « coup du lapin » et de ses suites doivent être dûment attestées par des renseignements médicaux fiables (ATF 119 V 335 consid. 1;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crânio-cérébral.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w:t>
      </w:r>
    </w:p>
    <w:p>
      <w:r>
        <w:t>- 25/33 - ____________________________________________________________________________________</w:t>
      </w:r>
    </w:p>
    <w:p>
      <w:r>
        <w:t>A/3494/2019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- 26/33 - ____________________________________________________________________________________</w:t>
      </w:r>
    </w:p>
    <w:p>
      <w:r>
        <w:t>A/3494/2019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- 27/33 - ____________________________________________________________________________________</w:t>
      </w:r>
    </w:p>
    <w:p>
      <w:r>
        <w:t>A/3494/2019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8. La recourante considère que la date du 5 juin 2018, retenue par l’intimée comme étant celle du statu quo sine, est inexacte et a été arrêtée par l’intimée sur la base d’une évaluation « subjective » de l’expert.</w:t>
      </w:r>
    </w:p>
    <w:p>
      <w:r>
        <w:t>En l’espèce, conformément à la jurisprudence établie en matière de « coup du lapin » il convient préalablement de catégoriser l’accident selon son degré de gravité et d’examiner la concomitance d’éventuelles circonstances objectives afin d’évaluer le lien de causalité entre l’accident et les troubles de la santé. En présence d’un accident insignifiant ou de peu de gravité, l’examen d’un tel lien peut en principe être nié. Lorsque l'assuré est victime d'un accident grave, il y a lieu, en règle générale, de considérer comme établie l'existence d'une relation de causalité adéquate entre cet événement et l'incapacité de travail (ou de gain). Si l’accident n’est ni insignifiant ni grave, on doit le qualifier d’accident de gravité moyenne. Dans son arrêt du 13 septembre 2005, le Tribunal fédéral des assurances a considéré que lorsqu’un véhicule était percuté par l’arrière alors qu’il était à l’arrêt, l’accident pouvait être qualifié de gravité moyenne, en l’absence de circonstances particulières (arrêt du Tribunal fédéral 8C_788/2008 du 4 mai 2009 consid. 3).</w:t>
      </w:r>
    </w:p>
    <w:p>
      <w:r>
        <w:t>- 28/33 - ____________________________________________________________________________________</w:t>
      </w:r>
    </w:p>
    <w:p>
      <w:r>
        <w:t>A/3494/2019 Bien que l’on ignore quelle était la vitesse avec laquelle le véhicule suiveur a percuté celui de la recourante, celle-ci a décrit le choc comme violent. Selon la jurisprudence on ne peut se fonder sur la manière dont l’assuré a ressenti et assumé le choc traumatique, mais bien plutôt de se fonder, d'un point de vue objectif, sur l'événement accidentel lui-même (ATF 117 V 359 consid. 6a). Sont déterminantes les forces générées par l'accident. Considérant que l’accident s’est produit dans une zone où la vitesse était limitée à 50 km/heure et que selon les déclarations de l’assurée, sa tête n’a pas été projetée en avant et l’airbag ne s’est pas déclenché, la chambre de céans considère au degré de la vraisemblance prépondérante que l’accident était de gravité moyenne. Il convient d’examiner si les critères objectifs dégagés par la jurisprudence sont venus s’ajouter à la gravité moyenne de l’accident. En l’état, selon les circonstances de l’accident telles qu’elles ressortent du dossier et ayant fait l’objet d’un constat amiable sans intervention de la police, il n’apparaît pas de circonstances concomitantes particulièrement dramatiques ou le caractère particulièrement impressionnant de l’accident. S’agissant de la gravité ou de la nature particulière des lésions, ce critère ne peut être retenu. Le critère de l’administration prolongée d’un traitement médical spécifique et pénible n’est pas non plus rempli. S’agissant de l’intensité des douleurs, ce critère est particulièrement subjectif, toutefois la recourante n’a pas semblé souffrir de douleurs intenses après l’accident, ce d’autant moins si l’on considère les douleurs dont elle souffrait déjà avant l’accident selon ses propres déclarations à l’expert (migraines, céphalées notamment). Il n’y a pas eu d’erreur dans le traitement médical qui aurait entraîné une aggravation notable des séquelles de l’accident. Ni de difficultés apparues au cours de la guérison et de complications importantes. Enfin, l’importance de l’incapacité de travail en dépit des efforts reconnaissables de l’assurée a été de 100% jusqu’au 18 janvier 2018, de 50% jusqu’au 6 avril 2018 et de 25% jusqu’au 1er février 2019, soit une amélioration progressive de la capacité de travail. Etant toutefois précisé que selon l’expert, aucun élément de gravité ne permet d’expliquer au-delà de six mois après l’accident un tableau subjectif suffisamment sévère n’ayant pas permis à l’assurée de reprendre plus précocement son activité professionnelle à temps plein.</w:t>
      </w:r>
    </w:p>
    <w:p>
      <w:r>
        <w:t>La chambre de céans considère qu’aucun des critères concomitants objectifs examinés supra n’est présent au degré de la vraisemblance prépondérante. Dès lors, il sera retenu que l’accident a été de gravité moyenne sans présence d’un des critères objectifs établis par la jurisprudence (ATF 134 V 109 consid. 10.2).</w:t>
      </w:r>
    </w:p>
    <w:p>
      <w:r>
        <w:t>- 29/33 - ____________________________________________________________________________________</w:t>
      </w:r>
    </w:p>
    <w:p>
      <w:r>
        <w:t>A/3494/2019 Néanmoins, le lien de causalité entre l’accident et les troubles de la santé de la recourante n’est pas contesté par l’intimée jusqu’au 5 juin 2018 et doit être admis, à tout le moins jusqu’à cette date-là.</w:t>
      </w:r>
    </w:p>
    <w:p>
      <w:r>
        <w:t>S’agissant de déterminer si la date arrêtée par l’intimée au 5 juin 2018 pour fixer le statu quo sine peut être admise comme hautement vraisemblable, il faut préalablement examiner la qualité de l’expertise sur laquelle s’est fondée l’intimée pour fixer cette date, ce qui sera analysé infra. 9. En l’espèce, la recourante conteste les conclusions de l’expert et demande préalablement qu’une expertise judiciaire soit ordonnée. Le dossier ne manque pas d’avis médicaux, ces derniers pouvant même être considérés comme surabondants si l’on observe que trois examens ENMG du bras gauche ont été effectués par la recourante entre janvier et septembre 2018. Selon la jurisprudence, une expertise (administrative ou judiciaire) devrait être effectuée dans les cas de « coup du lapin » dans les six mois qui suivent le début des plaintes. Les plaintes ont commencé en janvier 2018 et l’on peut certes, reprocher à l’intimée de n’avoir pas mis en œuvre une expertise avant le mois de mars 2019. Cela étant, il convient d’examiner si l’expertise rendue par le Dr P______ remplit les critères jurisprudentiels exposés supra afin de pouvoir lui accorder une valeur probante. Par courrier du 11 avril 2019, le conseil de la recourante a reproché à l’expertise ses conclusions « arbitraires et contraires à la bonne foi » et considéré que l’expert s’écartait sans raison des conclusions de ses confrères (soit les médecins traitants de la recourante). Selon le conseil, il était « notoire et prouvé que dans 40% des cas de « coup du lapin » les plaintes se poursuivent pendant plus d’un an et nécessitent une prise en charge médicale ». Les critiques quelque peu péremptoires du conseil de la recourante manquent de précision, si ce n’est pour relever que les conclusions de l’expert divergent de celles des médecins traitants de l’assurée, ce qui ne suffit pas pour discréditer l’expertise. De même, l’allégation selon laquelle dans 40% des cas de coup du lapin, les plaintes se poursuivent pendant plus d’un an et nécessitent une prise en charge médicale implique nécessairement que dans 60% des cas, les plaintes ne se poursuivent pas au-delà d’un an et/ou ne nécessitent pas de prise en charge médicale. Cet argument ne peut être retenu. En l’état, l’expert parvient à des résultats convaincants. Ses conclusions sont sérieusement motivées, et l’on ne voit pas de contradiction ou d’indice concret permettant d’en mettre en doute le bien-fondé. La recourante n’expose d’ailleurs aucun élément contradictoire pouvant faire douter de la qualité de l’expertise si ce</w:t>
      </w:r>
    </w:p>
    <w:p>
      <w:r>
        <w:t>- 30/33 - ____________________________________________________________________________________</w:t>
      </w:r>
    </w:p>
    <w:p>
      <w:r>
        <w:t>A/3494/2019 n’est – et ce point sera abordé infra – les opinions contraires des médecins traitants de l’assurée. Compte tenu de ce qui précède, la chambre de céans considère qu’il n’est pas nécessaire de mettre en œuvre une expertise judiciaire. 10. S’agissant des conclusions de l’expertise, la recourante les conteste, au motif qu’elles divergent des conclusions de ses propres médecins traitants. On observera tout d’abord qu’aussi bien les médecins traitants que l’expert s’accordent à reconnaître que l’accident a causé un trouble de type « coup du lapin » ce qui a conduit l’intimée à en assurer la prise en charge. Comme le montre la radiographie effectuée le 8 décembre 2017 – soit trois jours après l’accident – par le Dr B______, il n’y a aucune trace de fracture ou d’anomalie à caractère traumatique. Dans son rapport du 23 janvier 2018, le Dr D______, médecin adjoint au service de neurologie, parle d'un « traumatisme cervical bénin sur AVP le 05.12.2017 ». La recourante oppose les conclusions de l’expert à celles de ses propres médecins traitants, les Dr C______ et N______, toutefois elle n’explique nulle part précisément dans ses écritures, en quoi les conclusions de l’expert seraient différentes de celles du Dr C______. S’agissant des contradictions entre les conclusions de l’expert et celles du Dr N______, la recourante expose uniquement que ce dernier considère dans son rapport du 10 décembre 2018 que « l'électroneurographie semblerait exclure une problématique de récidive d'incarcération du nerf cubital à gauche ». Le Dr P______ quant à lui estime que les ENMG de janvier, avril et septembre 2018 « ne vont donc pas confirmer la suspicion clinique d’une récidive de neuropathie ulnaire, ni l’hypothèse d’un éventuel double crush syndrom ». Sur cette apparente contradiction, il convient de constater que le Dr N______ est loin d’être affirmatif employant le conditionnel « semblerait exclure », alors que le Dr P______ considère que les ENMG ne confirment pas « la suspicion clinique d’une récidive de neuropathie ulnaire ». Il convient également d’ajouter que le Dr P______ écarte l’hypothèse du double crush syndrom évoqué brièvement et uniquement comme hypothèse par la Dresse J______ dans son rapport du 7 mars 2018 « Hypothèse du double crustr. étirement racines cervicales lors du coup du lapin ont réveillé neuropathie ulnaire sous- jacente ». De même que l’expert considère que contrairement à ce que pense le Dr L______, la sténose foraminale n’est pas symptomatique, étant encore précisé que le Dr L______ est le seul médecin consulté étant arrivé à cette conclusion.</w:t>
      </w:r>
    </w:p>
    <w:p>
      <w:r>
        <w:t>- 31/33 - ____________________________________________________________________________________</w:t>
      </w:r>
    </w:p>
    <w:p>
      <w:r>
        <w:t>A/3494/2019 Les opinions prétendument contradictoires sont donc beaucoup plus nuancées que ne l’affirme la recourante. S’y ajoute le fait que tous les médecins rappellent les complications antérieures de la recourante, soit les deux opérations du nerf cubital au coude gauche, en 2005 puis en juillet 2017, soit avant l’accident. Et tous admettent également la composante dégénérative entrant en ligne de compte dans l’examen du rachis cervical. Compte tenu de ce qui précède, la chambre de céans considère qu’il n’existe pas d’élément de contradiction manifeste et objective entre les constatations des médecins traitants et celles de l’expert qui amènerait à douter des résultats de l’expertise au degré de la vraisemblance prépondérante. 11. La qualité de l’expertise étant reconnue et les contradictions alléguées par la recourante devant être nuancées, il convient à présent d’examiner si des éléments objectifs permettent de mettre en doute la date du 5 juin 2018, retenue par l’intimée comme étant celle du statu quo sine. Le médecin-conseil de l’intimée, le Dr M______, avait déjà dans son rapport du 8 mai 2018 avancé le chiffre de six mois maximum au-delà desquelles il n’y avait plus de rapport entre l’accident et les troubles de la santé. L’expert P______ arrive aux mêmes conclusions, fixant la durée des troubles également à six mois au titre du statu quo sine, soit le délai dans lequel les troubles de la santé préexistants auraient de toute façon conduit au même stade d’évolution même en l’absence d’accident. Cette hypothèse est objectivement renforcée par l’existence des troubles de la santé dont souffrait la recourante avant l’accident. La recourante ne fait valoir aucun élément pertinent qui serait de nature à remettre en question cette appréciation, ni ne propose une autre date qui reposerait sur des constatations objectivement démontrables. Dès lors, la chambre de céans considère qu’au vu du dossier et de l’expertise, la date fixée par l’intimée apparaît comme la plus probable et présente le degré de vraisemblance prépondérante requis. Ainsi, en présence, comme en l’espèce, d’atteintes à la santé sans preuve de déficit organique objectivable consécutives à un traumatisme de type « coup du lapin « à la colonne vertébrale, à un traumatisme analogue ou à un traumatisme crânio- cérébral, et en l’absence de critères objectifs lors d’un accident de gravité moyenne, le lien de causalité entre l’accident du 8 décembre 2017 et les atteintes à la santé de la recourante, au-delà du 5 juin 2018, doit être nié. 12. Le dernier argument soulevé par la recourante est celui de la mauvaise foi de l’intimée qui se serait engagée à assumer certains frais médicaux avant de revenir sur ses engagements.</w:t>
      </w:r>
    </w:p>
    <w:p>
      <w:r>
        <w:t>- 32/33 - ____________________________________________________________________________________</w:t>
      </w:r>
    </w:p>
    <w:p>
      <w:r>
        <w:t>A/3494/2019 Par courriel du 22 octobre 2018, l’assurance a accepté la prise en charge de 36 séances de physiothérapies supplémentaires, suite à la demande du 8 octobre 2018 de l’assurée. L’intimée a confirmé en date du 25 septembre 2019, la prise en charge des factures de physiothérapie que le conseil de l’assurée lui avait communiquées le 20 août 2019. Parallèlement et à bien plaire, l’assurance a accepté de prendre en charge des frais d’ostéopathie à hauteur de CHF 450.-. Le versement a été effectué en date du 3 juillet 2019. Dès lors, l’intimée ayant donné suite à ses engagements de prendre en charge les frais de physiothérapie - ainsi qu’à bien plaire des frais supplémentaires d’ostéopathie - l’argument de sa mauvaise foi doit être écarté. 13. Au vu de ce qui précède, le recours est rejeté. 14. Pour le surplus, la procédure est gratuite (art. 61 let. a LPGA).</w:t>
      </w:r>
    </w:p>
    <w:p>
      <w:r>
        <w:t>- 33/33 - ____________________________________________________________________________________</w:t>
      </w:r>
    </w:p>
    <w:p>
      <w:r>
        <w:t>A/3494/2019</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