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ATAS/399/2016 vom 19. Mai 2016</w:t>
      </w:r>
    </w:p>
    <w:p>
      <w:r>
        <w:t>GE Cour de justice, 2016-05-19, FR</w:t>
      </w:r>
    </w:p>
    <w:p>
      <w:r>
        <w:rPr>
          <w:b/>
        </w:rPr>
        <w:t xml:space="preserve">Quelle: </w:t>
      </w:r>
      <w:r>
        <w:t>https://mcp.opencaselaw.ch/entscheid/ge_gerichte_ATAS_399_2016</w:t>
      </w:r>
    </w:p>
    <w:p>
      <w:r>
        <w:t>FR: GE_GERICHTE ATAS/399/2016 du 19 mai 2016</w:t>
      </w:r>
    </w:p>
    <w:p>
      <w:r>
        <w:t>IT: GE_GERICHTE ATAS/399/2016 del 19 maggio 2016</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A/4389/2015 ATAS/399/2016 COUR DE JUSTICE Chambre des assurances sociales Arrêt du 19 mai 2016 5ème Chambre</w:t>
      </w:r>
    </w:p>
    <w:p>
      <w:r>
        <w:t>En la cause Monsieur A______, domicilié à GENÈVE</w:t>
      </w:r>
    </w:p>
    <w:p>
      <w:r>
        <w:t>recourant</w:t>
      </w:r>
    </w:p>
    <w:p>
      <w:r>
        <w:t>contre OFFICE DE L'ASSURANCE-INVALIDITÉ DU CANTON DE GENÈVE, sis rue des Gares 12, GENÈVE intimé</w:t>
      </w:r>
    </w:p>
    <w:p>
      <w:r>
        <w:t>A/4389/2015 - 2/3 - ATTENDU EN FAIT Que l’office de l’assurance-invalidité du canton de Genève (OAI) a refusé à Monsieur A______, né le ______ 1955, une rente d’invalidité et des mesures professionnelles, par décision du 13 novembre 2015; Que l’assuré a formé recours contre cette décision, par acte du 15 décembre 2015, en concluant implicitement à son annulation et à l’octroi d’une rente d’invalidité, au motif que son état de santé ne lui permettait plus d’envisager sérieusement de retravailler ; Qu'à l'appui de ses dires, il a produit le rapport du 1er décembre 2015 du docteur B______, neurologue FMH, faisant état d'un début possible d'une hydrocéphalie à pression normale, laquelle pourrait expliquer les troubles de la mémoire; Que, dans son avis médical du 1er avril 2016, le docteur C______ du service médical régional pour la Suisse romande de l’assurance-invalidité (SMR) a estimé souhaitable de demander un examen neuropsychologique pour évaluer une aggravation de l’état de santé du recourant ; Que, dans sa réponse du 11 avril 2016, l’intimé a conclu au renvoi du dossier à ses services pour instruction complémentaire ; Que le recourant a conclu, par écriture du 27 avril 2016, à ce qu’un délai suffisamment long lui fût accordé, afin que le médecin mandaté puisse avoir le temps nécessaire de lui transmettre le rapport médical ;</w:t>
      </w:r>
    </w:p>
    <w:p>
      <w:r>
        <w:t>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établie ; Que le recours est recevable, ayant été interjeté dans les délai et forme prescrits par la loi (art. 56 LPGA) ; Qu’en l’occurrence, il convient de constater que le recourant ne s’oppose pas à ce que la cause soit renvoyée à l’intimé afin qu’elle procède à une instruction complémentaire sous forme notamment d'un examen neuropsychologique et, ceci fait, prenne une nouvelle décision ; Que, dans ces conditions, il convient de constater que les parties sont parvenues à un accord dont il sied de prendre note; Que dans la mesure où l'intimé succombe partiellement, l'émolument de justice, fixé à CHF 200.-, sera mis à sa charge.</w:t>
      </w:r>
    </w:p>
    <w:p>
      <w:r>
        <w:t>A/4389/2015 - 3/3 - PAR CES MOTIFS, LA CHAMBRE DES ASSURANCES SOCIALES : Statuant d’accord entre les parties</w:t>
      </w:r>
    </w:p>
    <w:p>
      <w:r>
        <w:t>1. Déclare le recours recevable. 2. Annule la décision du 13 novembre 2015. 3. Renvoie la cause à l’intimé pour mettre en œuvre un examen neuropsychologique et tout autre examen qu’il jugera nécessaire et, ceci fait, pour statuer à nouveau.</w:t>
      </w:r>
    </w:p>
    <w:p>
      <w:r>
        <w:t>Statuant contradictoirement</w:t>
      </w:r>
    </w:p>
    <w:p>
      <w:r>
        <w:t>4. Met à la charge de l’intimé un émolument de CHF 200.-.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