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ATAS/399/2015 vom 1. Juni 2015</w:t>
      </w:r>
    </w:p>
    <w:p>
      <w:r>
        <w:t>GE Cour de justice, 2015-06-01, FR</w:t>
      </w:r>
    </w:p>
    <w:p>
      <w:r>
        <w:rPr>
          <w:b/>
        </w:rPr>
        <w:t xml:space="preserve">Quelle: </w:t>
      </w:r>
      <w:r>
        <w:t>https://mcp.opencaselaw.ch/entscheid/ge_gerichte_ATAS_399_2015</w:t>
      </w:r>
    </w:p>
    <w:p>
      <w:r>
        <w:t>FR: GE_GERICHTE ATAS/399/2015 du 1 juin 2015</w:t>
      </w:r>
    </w:p>
    <w:p>
      <w:r>
        <w:t>IT: GE_GERICHTE ATAS/399/2015 del 1 giugno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les recours sont recevables (art. 60 LPGA).</w:t>
      </w:r>
    </w:p>
    <w:p>
      <w:r>
        <w:t>A/3813/2014 - 9/17 -</w:t>
      </w:r>
    </w:p>
    <w:p>
      <w:r>
        <w:rPr>
          <w:b/>
        </w:rPr>
        <w:t>E. 3</w:t>
      </w:r>
    </w:p>
    <w:p>
      <w:r>
        <w:t>a) L’objet du litige porte sur le bien-fondé des décisions sur opposition de l’intimée du 28 octobre 2014 prononçant la mainlevée de l’opposition aux commandements de payer poursuites n° 3______ , 8______ , 5______ , 6______ , 9______ , sous déduction des frais de poursuite, ainsi que sur la décision sur opposition de l'intimée du 28 octobre 2014 annulant la décision de mainlevée des oppositions aux poursuites n° 2______ et 1______ . b) Il convient préalablement de constater que la suspension de la procédure requise par le recourant n'est pas justifiée au sens des art. 78 ou 14 LPA, de sorte qu'il y sera renoncé. En particulier, l'arrêt rendu par la chambre de céans le 15 janvier 2015 et opposant le recourant à la CSS assurance-maladie SA n'indique pas que la procédure concernant cette assurance serait prioritaire par rapport à celle opposant le recourant à l'intimée. c) Par ailleurs, le recours déposé à l'encontre de la décision du 28 octobre 2014 relative aux poursuites n° 2______ et 1______ (primes 2008 et 2009) n'a plus d'objet, la mainlevée de l'opposition ayant été annulée par l'intimée.</w:t>
      </w:r>
    </w:p>
    <w:p>
      <w:r>
        <w:t>Partant, ce recours sera déclaré sans objet.</w:t>
      </w:r>
    </w:p>
    <w:p>
      <w:r>
        <w:rPr>
          <w:b/>
        </w:rPr>
        <w:t>E. 4</w:t>
      </w:r>
    </w:p>
    <w:p>
      <w:r>
        <w:t>Les règles applicables sont celles en vigueur au moment où les faits juridiquement déterminants ce sont produits (ATF 130 V 445); en l'espèce, les faits déterminants se rapportent aux poursuites intentées par l'intimée pour le recouvrement des primes ou de participation à des frais médicaux entre 2008 et 2013. Sont dès lors applicables les modifications de la LAMal et de l'OAMal intervenues durant cette période.</w:t>
      </w:r>
    </w:p>
    <w:p>
      <w:r>
        <w:rPr>
          <w:b/>
        </w:rPr>
        <w:t>E. 5</w:t>
      </w:r>
    </w:p>
    <w:p>
      <w:r>
        <w:t>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 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Il est également admis qu'il a été assuré auprès de l'intimée depuis le 1er juillet 2008.</w:t>
      </w:r>
    </w:p>
    <w:p>
      <w:r>
        <w:rPr>
          <w:b/>
        </w:rPr>
        <w:t>E. 6</w:t>
      </w:r>
    </w:p>
    <w:p>
      <w:r>
        <w:t>a) L'art. 64a LAMal, dans sa teneur en vigueur jusqu'au 31 décembre 2011, prévoit que, lorsque l'assuré n'a pas payé des primes ou des participations aux coûts échues, l'assureur lui envoie un rappel écrit et lui impartit un délai de 30 jours en attirant son attention sur les conséquences qu'il encourt s'il n'effectue pas ses paiements</w:t>
      </w:r>
    </w:p>
    <w:p>
      <w:r>
        <w:t>A/3813/2014 - 10/17 - dans ce délai (al. 1). Si, malgré le rappel, l'assuré n'a effectué aucun paiement et qu'une réquisition de continuer la poursuite a été déposée dans le cadre de la procédure d'exécution forcée, l'assureur suspend la prise en charge des coûts des prestations jusqu'à ce que les primes ou les participations aux coûts arriérées ainsi que les intérêts moratoires et les frais de poursuite soient payés intégralement. Simultanément, il informe le service cantonal chargé de veiller au respect de l'obligation de s'assurer que les prestations sont suspendues. Les dispositions cantonales qui prévoient une annonce à une autre autorité sont réservées. (al. 2). Dès le paiement intégral des primes ou des participations aux coûts arriérées ainsi que des intérêts moratoires et des frais de poursuite, l'assureur prend à sa charge les prestations fournies pendant la durée de suspension. (al. 3). En dérogation à l'art. 7, l'assuré en retard de paiement ne peut pas changer d'assureur tant qu'il n'a pas payé intégralement les primes ou les participations aux coûts arriérées ainsi que les intérêts moratoires et les frais de poursuite. L'art. 7, al. 3 et 4, est réservé (al. 4). Le Conseil fédéral fixe les modalités de l'encaissement et de la procédure de rappel et règle les conséquences d'un retard de paiement. (al. 5). Selon l'art. 105b OAMAL, dans sa teneur en vigueur jusqu'au 31 décembre 2011,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 par un paiement en temps opportun, l'assureur peut percevoir, dans une mesure appropriée, des frais administratifs, si une telle mesure est prévue par les conditions générales sur les droits et les obligations de l'assuré (al. 3). b) Selon l’art. 64a LAMal en vigueur depuis le 1er janvier 2012,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w:t>
      </w:r>
    </w:p>
    <w:p>
      <w:r>
        <w:t>A/3813/2014 - 11/17 - demande à l'organe de contrôle désigné par le canton d'attester l'exactitude des données communiquées et transmet cette attestation au canton (al. 3). Le canton prend en charge 85 % des créances ayant fait l'objet de l'annonce prévue à l'al. 3.2 (al. 4). L'assureur conserve les actes de défaut de biens et les titres équivalents jusqu'au paiement intégral des créances arriérées. Dès que l'assuré a payé tout ou partie de sa dette à l'assureur, celui-ci rétrocède au canton 50 % du montant versé par l'assuré (al. 5). En dérogation à l'art. 7, l'assuré en retard de paiement ne peut pas changer d'assureur tant qu'il n'a pas payé intégralement les primes et les participations aux coûts arriérées ainsi que les intérêts moratoires et les frais de poursuite. L'art. 7, al. 3 et 4, est réservé (al. 6). Les cantons peuvent tenir une liste des assurés qui ne paient pas leurs primes malgré les poursuites, liste à laquelle n'ont accès que les fournisseurs de prestations, la commune et le canton. Sur notification du canton, l'assureur suspend la prise en charge des prestations fournies à ces assurés, à l'exception de celles relevant de la médecine d'urgence, et avise l'autorité cantonale compétente de la suspension de sa prise en charge et, lorsque les assurés ont acquitté leurs créances, de l'annulation de cette suspension (al. 7). Le Conseil fédéral règle les tâches de l'organe de révision et désigne les titres jugés équivalents à un acte de défaut de biens. Il règle également les modalités de la procédure de sommation et de poursuite ainsi que les modalités de transmission des données des assureurs aux cantons et des versements des cantons aux assureurs (al. 8). Le Conseil fédéral édicte des dispositions sur le non-paiement des primes et des participations aux coûts des personnes tenues de s'assurer qui résident dans un Etat membre de la Communauté européenne, en Islande ou en Norvège (al. 9). Selon l'art. 105b OAMal, en vigueur depuis le 1er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Il est à constater que la modification de la LAMal et de l'OAMal, entrée en vigueur le 1er janvier 2012, n'a pas modifié la règle selon laquelle l'assuré en retard de paiement ne peut pas changer d'assureur (art. 64a al. 5 et art. 64a al. 4). Par ailleurs, le Tribunal fédéral a jugé que les délais précités (art. 105 b OAMal) sont des prescriptions d'ordre, dont l'inobservation n'entraîne pas la péremption du droit aux arriérés ou de la procédure de poursuite. L'assureur n'est pas tenu non plus de procéder à une nouvelle sommation s'il entend faire valoir ses droits par la voie de la poursuite. Ces délais visent en effet à empêcher que les assureurs ne tardent trop avant d'entreprendre les démarches nécessaires au recouvrement des primes dues (arrêt 9C_786/2008 du 31 octobre 2008 consid. 3 ; ATF 9C_742/2011 du 17 novembre 2011).</w:t>
      </w:r>
    </w:p>
    <w:p>
      <w:r>
        <w:t>A/3813/2014 - 12/17 - d)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e)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w:t>
      </w:r>
    </w:p>
    <w:p>
      <w:r>
        <w:rPr>
          <w:b/>
        </w:rPr>
        <w:t>E. 7</w:t>
      </w:r>
    </w:p>
    <w:p>
      <w:r>
        <w:t>En vertu de l'art. 26 al. 1, 1re phrase, LPGA, les créances de cotisations échues sont soumises à la perception d'intérêts moratoires. Le taux d'intérêt moratoire est de 5% par an (art. 7 al. 1 OPGA). Faute pour le Conseil fédéral d'avoir fait usage, à tout le moins dans le domaine de l'assurance-maladie, de la délégation de compétence de l'art. 26 al. 1, 2e phrase, LPGA, l'intérêt moratoire est également dû, conformément aux modalités prévues à l'art. 7 al. 2 OPGA, pour les créances de cotisations modestes ou échues depuis peu (arrêt K 68/04 du 26 août 2004 consid. 5.3.4, in SVR 2006 KV n° 2 p. 3 ; ATF 9C_38/2014 du 24 avril 2014 consid. 2.1). Comme précisé au considérant précédent, la perception d'un intérêt moratoire est</w:t>
      </w:r>
    </w:p>
    <w:p>
      <w:r>
        <w:t>A/3813/2014 - 13/17 -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(art. 26 al. 1, 1re phrase in fine, LPGA ; ATF 9C_38/2014 du 24 avril 2014 consid. 2.2).</w:t>
      </w:r>
    </w:p>
    <w:p>
      <w:r>
        <w:rPr>
          <w:b/>
        </w:rPr>
        <w:t>E. 8</w:t>
      </w:r>
    </w:p>
    <w:p>
      <w:r>
        <w:t>En l'espèce, le recourant ne conteste pas avoir été régulièrement affilié à l'intimée depuis le 1er juillet 2008; il fait valoir les griefs suivants à l'encontre des décisions attaquées : a) Le recourant conteste tout d'abord le montant des primes réclamées et estime que celui-ci est, en toute hypothèse, compensé par le subside de l'assurance-maladie qui lui serait dû. La chambre de céans constate que le recourant se contente de remettre en cause le montant des primes qui lui ont été réclamées pour 2010 à 2013; or, les primes pour ces trois années ressortent des polices d'assurance LAMal notifiées par l'intimée au recourant et celui-ci n'avance aucun élément qui permettrait de mettre en doute la réalité desdites primes. Quant au subside de l'assurance-maladie, le SAM a confirmé à l'intimée le 14 janvier 2015 que le recourant n'avait obtenu aucun subside de 2008 à ce jour, de sorte que l'argument d'une éventuelle compensation n'a pas lieu d'être. b) Le recourant estime ensuite que les décisions sur opposition de l'intimée ne mentionnent, à tort, pas clairement la voie de droit à la chambre de céans. D'après un principe général du droit, déduit de l'art. 9 Cst. protégeant la bonne foi du citoyen, le défaut d'indication ou l'indication incomplète ou inexacte des voies de droit ne doit en principe entraîner aucun préjudice pour les parties (ATF 138 I 49 consid. 8.3.2 p. 53; 117 Ia 297 consid. 2 p. 299 et les arrêts cités). Ce principe comporte toutefois une réserve: l'art. 5 al. 3 in fine Cst. impose au citoyen d'agir de manière conforme aux règles de la bonne foi (ATF 138 I 49 consid. 8.3.2 p. 53). Ainsi, lorsque l'indication des voies de droit fait défaut, on attend du justiciable qu'il fasse preuve de diligence en recherchant lui-même les informations nécessaires (voir ATF 104 V 162 consid. 3 p. 166; cf. aussi ATF 116 Ia 215 consid. 2c p. 219 ss spéc. p. 220 ; ATF 2C_857/2012 du 5 mars 2013, consid. 3.2). En l'espèce, les décisions litigieuses mentionnent une voie de droit au Tribunal cantonal des assurances du canton de domicile de l'assuré. La question de savoir si la mention de l'intimée est suffisante ou non peut rester ouverte, le recourant ayant</w:t>
      </w:r>
    </w:p>
    <w:p>
      <w:r>
        <w:t>A/3813/2014 - 14/17 - été capable de désigner la chambre des assurances sociales de la Cour de justice en tant qu'autorité de recours et de déposer son recours dans les délais. c) Le recourant estime encore que l'interdiction de changer d'assurance n'est pas fondée. A cet égard, les art. 64a al. 4 LAMal, dans sa teneur en vigueur jusqu'au 31 décembre 2011, et 64a al. 6 LAMal, dans sa teneur en vigueur dès le 1er janvier 2012, prévoient très clairement que l'assuré en retard de paiement ne peut changer d'assureur tant qu'il ne s'est pas acquitté de toutes ses obligations. Or, en l'espèce, les pièces du dossier démontrent que le recourant a fait l'objet de poursuites concernant les primes depuis l'année de son affiliation en 2008, ce qu'il ne conteste pas, de sorte qu'il n'est pas autorisé à changer d'assureur, et cela tant qu'il ne se sera pas acquitté de toutes ses obligations financières. d) Le recourant invoque la péremption des poursuites, au motif que les décisions de mainlevée de ses oppositions aux commandements de payer du 28 octobre 2014 ont été rendues au-delà du délai d'un an après la notification des commandements de payer. Selon l'art. 88 al. 1 et 2 de la loi fédérale sur la poursuite pour dettes et la faillite (LP) du 11 avril 1889, lorsque la poursuite n'est pas suspendue par l'opposition ou par un jugement, le créancier peut requérir la continuation de la poursuite à l'expiration d'un délai de 20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Le recourant ayant fait opposition aux commandements de payer en cause, le délai de péremption d'un an a été suspendu, de sorte que la procédure de poursuite n'est pas périmée. e) Enfin, le recourant fait valoir que l'intimé a commis un abus de droit en notifiant sept décisions le même jour.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 ATF 4A_38/2013 du 12 avril 2013, consid. 2.1).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w:t>
      </w:r>
    </w:p>
    <w:p>
      <w:r>
        <w:t>A/3813/2014 - 15/17 -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consid. 3b p. 21 ; ATF 5A_595/2012 du 24 octobre 2013, consid. 4). En l'espèce, le recourant ne démontre pas en quoi le fait de rendre plusieurs décisions le même jour constitue un abus de droit au sens de la jurisprudence précitée. Partant, son grief doit être rejeté.</w:t>
      </w:r>
    </w:p>
    <w:p>
      <w:r>
        <w:rPr>
          <w:b/>
        </w:rPr>
        <w:t>E. 9</w:t>
      </w:r>
    </w:p>
    <w:p>
      <w:r>
        <w:t>Conformément à l’art. 105a OAMal, les intérêts moratoires pour les primes échues selon l’art. 26 al. 1 LPGA s’élèvent à 5 % par année. Selon l'art. 5.2 des conditions générales de l'assurance obligatoire des soins et de BASIS (CA), édition janvier 2006, les primes sont échues le premier jour de chaque mois ou le premier jour de la période convenue, si tel est le cas. En l'espèce, la période convenue entre le recourant et l'intimé est annuelle, conformément à l'offre d'assurance du 17 janvier 2008. C’est donc à juste titre que l’intimée réclame des intérêts moratoires sur les montants dus au titre de primes pour les années 2010 à 2013. L'intérêt à 5% sur les primes 2010 et 2011 a été réclamé depuis le 31 mai 2011 à la suite de l'envoi de la facture du 9 avril 2011. L'intérêt à 5% sur les primes de l'année 2012 a été réclamé depuis le 6 février 2012 à la suite de l'envoi de la facture des primes du 10 décembre 2011. L'intérêt à 5% sur les primes de l'année 2013 a été réclamé depuis le 3 mars 2013 à la suite de l'envoi de la facture des primes du</w:t>
      </w:r>
    </w:p>
    <w:p>
      <w:r>
        <w:rPr>
          <w:b/>
        </w:rPr>
        <w:t>E. 12</w:t>
      </w:r>
    </w:p>
    <w:p>
      <w:r>
        <w:t>janvier 2013. Au vu de la période d'une année convenue, l'intérêt moratoire précité ne peut qu'être confirmé. 10. S’agissant des frais de rappel et de mise en demeure, il suffira de rappeler qu’ils sont prévus par l’art. 105b al. 3a et 105b al. 2 OAMal, si une telle mesure est prévue par les conditions générales sur les droits et les obligations de l’assuré. Or, tel est le cas en l’espèce (cf. art. 5.5 des conditions générales de l’assurance obligatoire des soins et de BASIS édition janvier 2006). La jurisprudence confirme au surplus que l'assureur maladie peut réclamer le paiement dans une mesure appropriée des frais de sommation et des frais supplémentaires causés par le retard de l'assuré (ATF 125 V 276). En l’occurrence, l’intimée a notifié au recourant plusieurs rappels, avant d’introduire des poursuites. C’est donc à juste titre que l’intimée réclame le paiement de ces frais.</w:t>
      </w:r>
    </w:p>
    <w:p>
      <w:r>
        <w:t>A/3813/2014 - 16/17 - Enfin, conformément à l’art. 68 de la loi fédérale sur la poursuite pour dettes et la faillite (LP ; RS 281.1), les frais de la poursuite sont à la charge du débiteur. 11. Partant, c’est à bon droit que l’intimée a prononcé la mainlevée de l’opposition du recourant au commandement de payer poursuites n° 3______, 8______, 5______ , 6______, 9______, de sorte que le recours sera rejeté et qu'il sera prononcé la mainlevée définitive aux commandements de payer précités. Pour le surplus, la procédure est gratuite.</w:t>
      </w:r>
    </w:p>
    <w:p>
      <w:r>
        <w:t>A/3813/2014 - 17/17 -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