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ATAS/397/2023 vom 2. Juni 2023</w:t>
      </w:r>
    </w:p>
    <w:p>
      <w:r>
        <w:t>GE Cour de justice, 2023-06-02, FR</w:t>
      </w:r>
    </w:p>
    <w:p>
      <w:r>
        <w:rPr>
          <w:b/>
        </w:rPr>
        <w:t xml:space="preserve">Quelle: </w:t>
      </w:r>
      <w:r>
        <w:t>https://mcp.opencaselaw.ch/entscheid/ge_gerichte_ATAS_397_2023</w:t>
      </w:r>
    </w:p>
    <w:p>
      <w:r>
        <w:t>FR: GE_GERICHTE ATAS/397/2023 du 2 juin 2023</w:t>
      </w:r>
    </w:p>
    <w:p>
      <w:r>
        <w:t>IT: GE_GERICHTE ATAS/397/2023 del 2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le délai et la forme requise, le recours est recevable (art. 60 LPGA, en particulier l’art. 38 al. 4 let. b LPGA, et 89B de la loi sur la procédure administrative du 12 septembre 1985 [LPA - E 5 10]).</w:t>
      </w:r>
    </w:p>
    <w:p>
      <w:r>
        <w:rPr>
          <w:b/>
        </w:rPr>
        <w:t>E. 2</w:t>
      </w:r>
    </w:p>
    <w:p>
      <w:r>
        <w:t>L'objet du litige est le droit à une rente d'invalidité.</w:t>
      </w:r>
    </w:p>
    <w:p>
      <w:r>
        <w:rPr>
          <w:b/>
        </w:rPr>
        <w:t>E. 2.1</w:t>
      </w:r>
    </w:p>
    <w:p>
      <w:r>
        <w:t>La recourante conteste l'expertise du Dr G______, ce dernier ayant retenu à tort qu'il n'existait pas de limitations significatives et objectivables, en tenant compte de l'anamnèse, de l'examen clinique et du descriptif de la journée-type. Or, la recourante avait expliqué gérer son quotidien avec difficulté, ayant besoin d'une aide extérieure pour faire ses courses, préparer ses repas, faire le ménage, partir en vacances et gérer son administratif. Son trouble dépressif l'empêchait ainsi de gérer son quotidien sans limitation. Elle soutient en outre que l'expert n'aurait pas dû retenir un épisode dépressif léger, mais un épisode dépressif sévère sans symptômes psychotiques dès lors qu'elle remplissait au moins trois symptômes typiques et plus de quatre « autres » symptômes, ce d'autant plus que le test de BECK avait également révélé une dépression sévère. La recourante a par ailleurs allégué une nette détérioration de sa santé psychique, constatée par son psychiatre traitant dans un certificat médical du 4 novembre 2022, qui aurait dû être prise en considération par l'intimé.</w:t>
      </w:r>
    </w:p>
    <w:p>
      <w:r>
        <w:rPr>
          <w:b/>
        </w:rPr>
        <w:t>E. 2.2</w:t>
      </w:r>
    </w:p>
    <w:p>
      <w:r>
        <w:t>Selon l'intimé, l'expertise établie par le Dr G______ doit se voir reconnaître pleine valeur probante dès lors qu'elle remplit tous les réquisits jurisprudentiels. En particulier, l'expert psychiatre a pris en compte et examiné les appréciations des médecins de la recourante et a exposé, de manière claire et motivée, les discordances retenues. L'intimé relève en particulier que l'expert a confronté les aspects subjectifs décrits par la recourante aux éléments objectifs du dossier pour établir un diagnostic psychiatrique. Il soutient au surplus que le certificat médical produit par la recourante à l'appui de son recours n'apporte aucun élément médical nouveau permettant de modifier son appréciation du cas d'espèce.</w:t>
      </w:r>
    </w:p>
    <w:p>
      <w:r>
        <w:rPr>
          <w:b/>
        </w:rPr>
        <w:t>E. 3</w:t>
      </w:r>
    </w:p>
    <w:p>
      <w:r>
        <w:t>À titre préalable, la recourante a conclu à ce que la chambre de céans procède à l'audition des parties, ainsi qu'à celle de son psychiatre traitant, le Dr D______.</w:t>
      </w:r>
    </w:p>
    <w:p>
      <w:r>
        <w:t>A/4251/2022 - 9/24 -</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141 I 60 consid. 3.3 ; 140 I 285 consid. 6.3.1).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147 IV 534 consid. 2.5.1 ; 146 III 73 consid. 5.2.2 ; 140 I 285 consid. 6.3.1), étant rappelé que l’art. 29 al. 2 Cst. ne fonde pas de droit à être entendu oralement (ATF 140 I 68 consid. 9.6.1 ; 134 I 140 consid. 5.3).</w:t>
      </w:r>
    </w:p>
    <w:p>
      <w:r>
        <w:rPr>
          <w:b/>
        </w:rPr>
        <w:t>E. 3.2</w:t>
      </w:r>
    </w:p>
    <w:p>
      <w:r>
        <w:t>En l’espèce, la recourante a pu faire valoir son point de vue dans ses écritures, de sorte que son audition n'est pas nécessaire. Quant à l'audition du psychiatre traitant, celle-ci s'avère également superflue, dès lors que son point de vue médical est connu de la chambre de céans, de par les nombreux certificats médicaux versés au dossier. L'audition de celui-ci ne pourrait donc qu'aboutir à une répétition orale des éléments y figurant. En tout état de cause, il s'avère que le cœur du litige relève de problématiques juridiques et est constitué de l’existence d’avis médicaux divergents présents au dossier de la procédure. Il apparait donc que les faits pertinents à la résolution du litige sont établis de manière suffisamment complète pour permettre à la chambre de céans de statuer sur le fond. Par conséquent, il ne sera pas donné suite aux actes d’instruction sollicités par la recourante par appréciation anticipée des preuves, étant rappelé qu’elle ne dispose d’aucun droit à être entendue oralement.</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le droit éventuel à une rente est né avant le 1er janvier 2022, de sorte que les dispositions légales applicables seront citées dans leur ancienne teneur.</w:t>
      </w:r>
    </w:p>
    <w:p>
      <w:r>
        <w:rPr>
          <w:b/>
        </w:rPr>
        <w:t>E. 4.1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w:t>
      </w:r>
    </w:p>
    <w:p>
      <w:r>
        <w:t>A/4251/2022 - 10/24 -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 au moins, à une demi-rente s’il est invalide à 50% au moins ou à un quart de rente s’il est invalide à 40% au moins (al. 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Les atteintes à la santé psychique peuvent, comme les atteintes physiques, entraîner une invalidité au sens de l'art. 4 al. 1 LAI en liaison avec l'art. 8 LPGA. La reconnaissance de l’existence d’une atteinte à la santé psychique suppose la présence d’un diagnostic émanant d’un psychiatre et s’appuyant selon les règles de l’art sur les critères d’un système de classification reconnu, tel la CIM ou le DSM-IV (ATF 141 V 281 consid. 2.1 et 2.1.1 ; 130 V 396 consid. 6.3).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142 V 106 consid. 4.3). Dans l’ATF 141 V 281, le Tribunal fédéral a revu et modifié en profondeur le schéma d'évaluation de la capacité de travail, respectivement de l'incapacité de travail, en cas de syndrome douloureux somatoforme et d'affections psychosomatiques comparables et introduit un nouveau schéma d'évaluation au moyen d'un catalogue d'indicateurs (procédure d’évaluation structurée normative) (ATF 141 V 281 consid. 7.1 et 7.2). Le Tribunal fédéral a ensuite étendu ce nouveau schéma d'évaluation aux autres affections psychiques (ATF 143 V 418 consid. 4.3 et 4.4 ; voir également : ATF 145 V 215 consid. 5.3.3).</w:t>
      </w:r>
    </w:p>
    <w:p>
      <w:r>
        <w:rPr>
          <w:b/>
        </w:rPr>
        <w:t>E. 4.3</w:t>
      </w:r>
    </w:p>
    <w:p>
      <w:r>
        <w:t>Si un expert retient l’existence d’un ou plusieurs troubles médicaux de nature psychiatrique, il doit ainsi procéder à une évaluation de la capacité de travail du recourant en application de la procédure structurée normative.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w:t>
      </w:r>
    </w:p>
    <w:p>
      <w:r>
        <w:t>A/4251/2022 - 11/24 - (ATF 148 V 49 consid. 6.2.2 ; 143 V 40 consid. 4.5.2). Les indicateurs de la procédure structurée normative sont classés comme suit : I. Catégorie « degré de gravité fonctionnelle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ce diagnostic (ATF 141 V 281 consid. 4.3.1.1).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(ATF 141 V 281 consid. 4.3.1.2 : arrêt du Tribunal fédéral 9C_618/2019 du 16 mars 2020 consid. 8.2.1.3). 3. Comorbidités Il est nécessaire de procéder à une approche globale de l’influence du trouble avec l’ensemble des pathologies concomitantes. Toute atteinte psychique à la santé différente de celle faisant l’objet de la procédure d’évaluation structurée de la capacité de travail et ayant un impact sur les ressources/capacités de l’assuré doit être prise en compte, y compris lorsqu’elle n’est pas invalidante en tant que telle (ATF 143 V 418 consid. 4.3.1.3 [réformant sur ce point l’ATF 141 V 281 consid. 4.3.1.3]).</w:t>
      </w:r>
    </w:p>
    <w:p>
      <w:r>
        <w:t>B. Axe « personnalité » (diagnostic de la personnalité, ressources personnelles)</w:t>
      </w:r>
    </w:p>
    <w:p>
      <w:r>
        <w:t>A/4251/2022 - 12/24 -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(ATF 141 V 281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 il faut cependant toujours veiller ne pas indemniser par ce biais une situation sans lien avec l'impact de l'atteinte à la santé (ATF 141 V 281 consid. 4.3.3 ; arrêt du Tribunal fédéral 9C_717/2019 du 30 septembre 2020 consid. 6.2.5.3). À l’inverse,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A/4251/2022 - 13/24 -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4.4</w:t>
      </w:r>
    </w:p>
    <w:p>
      <w:r>
        <w:t>Il faut partir du principe qu’un assuré même partiellement incapable de travailler et souffrant de limitations fonctionnelles peut trouver un emploi sur le marché du travail équilibré au sens de l’art. 7 al. 1 LPGA ; ce n’est qu’exceptionnellement qu’il convient de retenir que celui-ci ne connait pratiquement aucune place pour une personne totalement ou partiellement capable de travailler avec des limitations fonctionnelles, ou uniquement à des conditions irréalistes (arrêts du Tribunal fédéral 9C_366/2021 du 3 janvier 2022 consid. 4.2 ; 8C_369/2021 du 28 octobre 2021 consid. 6.1 ; 8C_143/2019 du 21 août 2019 consid. 5.2). Le concept de "marché" du travail équilibré qui sert de référence pour le calcul du salaire hypothétique d'invalide est une notion abstraite établie par le législateur fédéral selon lequel un type emploi est toujours disponible sur le marché du travail, indépendamment de l'état du marché du travail réel (ATF 148 V 174 consid. 9.1).</w:t>
      </w:r>
    </w:p>
    <w:p>
      <w:r>
        <w:rPr>
          <w:b/>
        </w:rPr>
        <w:t>E. 5</w:t>
      </w:r>
    </w:p>
    <w:p>
      <w:r>
        <w:t>Pour évaluer un droit à une prestation sociale dépendant de l’état médical d’un assuré, il faut pouvoir se fonder sur des opinions médicales probantes (ATF 134 V 231 consid. 5.1).</w:t>
      </w:r>
    </w:p>
    <w:p>
      <w:r>
        <w:rPr>
          <w:b/>
        </w:rPr>
        <w:t>E. 5.1</w:t>
      </w:r>
    </w:p>
    <w:p>
      <w:r>
        <w:t>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 des trouble(s) médical/aux potentiel(s) de l’assuré), s'il se</w:t>
      </w:r>
    </w:p>
    <w:p>
      <w:r>
        <w:t>A/4251/2022 - 14/24 - base sur l'anamnèse, les « plaintes » de l'assuré et tous les autres éléments factuels disponibles, s'il est clair dans son appréciation de la situation médicale et si le ou les résultat(s) auquel il parvient est/sont motivé(s) (ATF 134 V 231 consid. 5.1 ; 125 V 351 consid. 3a ; arrêt du Tribunal fédéral 8C_290/2021 du 12 octobre 2021 consid. 3.2).</w:t>
      </w:r>
    </w:p>
    <w:p>
      <w:r>
        <w:rPr>
          <w:b/>
        </w:rPr>
        <w:t>E. 5.2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réalisés par un médecin sur demande de l’assuré (« expertise »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125 V 351 consid. 3b/bb ; arrêt du Tribunal fédéral 8C_290/2021 du 12 octobre 2021 consid. 3.2).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5.4</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A/4251/2022 - 15/24 - pertinents pour remettre en cause les conclusions de l'expert (arrêt du Tribunal fédéral 9C_776/2009 du 11 juin 2010 consid. 2.2).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consid. 3c ; arrêt du Tribunal fédéral des assurances I 321/03 du 29 octobre 2003 consid. 3.1 et arrêt du Tribunal fédéral 8C_558/2008 du 17 mars 2009 consid. 2.4.2).</w:t>
      </w:r>
    </w:p>
    <w:p>
      <w:r>
        <w:rPr>
          <w:b/>
        </w:rPr>
        <w:t>E. 5.5</w:t>
      </w:r>
    </w:p>
    <w:p>
      <w:r>
        <w:t>En ce qui concerne l'évaluation du caractère invalidant des affections psychosomatiques et psychiques, l'appréciation de la capacité de travail par un médecin psychiatre selon la procédure d’évaluation structurée normative est en principe soumise à un contrôle libre des organes chargés de l'application du droit ; celles-ci doivent vérifier si l'expert a respecté les exigences posées par ladite procédure d'évaluation normative structurée, soit notamment si l'expert a explicité comment son diagnostic médical psychiatrique impacte les capacités fonctionnelles de l'assuré à l'aune de ressources personnelles et socio-familiales dont celui-ci dispose, et s’il a réalisé un contrôle de la plausibilité et de la cohérence (ATF 148 V 49 consid. 6.2.1 ; 145 V 361, consid. 4.3). Toutefois, lorsque l’administration ou le juge, au terme de son appréciation des preuves, parvient à la conclusion que le rapport d'expertise a évalué la capacité de travail dans le respect de la procédure normative structurée et qu’il satisfait en outre aux exigences générales en matière de preuves, les conclusions de ce rapport quant à la capacité de travail, respectivement de gain, doivent être suivies ; une appréciation juridique parallèle fondée sur la grille d'évaluation normative et structurée ne doit pas être entreprise (ATF 148 V 49 consid. 6.2.1 ; 145 V 361 consid. 4.3).</w:t>
      </w:r>
    </w:p>
    <w:p>
      <w:r>
        <w:rPr>
          <w:b/>
        </w:rPr>
        <w:t>E. 6.1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w:t>
      </w:r>
    </w:p>
    <w:p>
      <w:r>
        <w:t>A/4251/2022 - 16/24 -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6.2</w:t>
      </w:r>
    </w:p>
    <w:p>
      <w:r>
        <w:t>Dans un arrêt récent, le Tribunal fédéral a rejeté le recours d'une assurée dont le droit aux prestations avait été refusé par l'office AI au motif que les troubles psychiques qu'elle faisait valoir (troubles de l'adaptation, code F43.2 CIM-10) étaient indissociablement liés aux événements survenus sur son lieu de travail (vécus par cette dernière comme une situation de mobbing). Notre Haute Cour a confirmé que l'incapacité de travail s'inscrivait essentiellement dans le conflit de travail et le licenciement qui s'en était suivi, soit des éléments psychosociaux qui étaient étrangers à l'invalidité (arrêt du Tribunal fédéral 9C_436/2022 du 26 janvier 2023 consid. 3.2.2).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ATF 126 V 353 consid. 5b et les références ; ATF 125 V 193 consid. 2 et les références). Aussi n’existe-t-il pas, en droit des assurances sociales, un principe selon lequel l’administration ou le juge devrait statuer, dans le doute, en faveur de l’assuré (ATF 135 V 39 consid. 6.1 et la référence).</w:t>
      </w:r>
    </w:p>
    <w:p>
      <w:r>
        <w:rPr>
          <w:b/>
        </w:rPr>
        <w:t>E. 8</w:t>
      </w:r>
    </w:p>
    <w:p>
      <w:r>
        <w:t>En l’espèce, l’intimé a nié le droit de la recourante à des prestations sur la base de l’expertise indépendante confiée au Dr G______ qui a abouti à la conclusion que la capacité de travail de cette dernière était totale, y compris dans sa dernière activité d'aide-soignante. Il convient donc d’examiner la question de la force probante de cette expertise et de la pertinence des griefs soulevés par l’intéressée à son encontre.</w:t>
      </w:r>
    </w:p>
    <w:p>
      <w:r>
        <w:rPr>
          <w:b/>
        </w:rPr>
        <w:t>E. 8.1</w:t>
      </w:r>
    </w:p>
    <w:p>
      <w:r>
        <w:t>Dans son rapport d'expertise du 5 septembre 2022, le Dr G______ a retenu que la recourante souffrait d'un épisode dépressif moyen avec syndrome somatique (code F32.11/F.32.00 CIM-10) depuis le mois de janvier 2020 et a qualifié celui-ci de léger au moment de l'expertise. L'expert a en outre retenu des traits mixtes de la personnalité émotionnellement labile de type impulsif et anxieux non décompensés lors de l'expertise (code F73.1 CIM-10), précisant que</w:t>
      </w:r>
    </w:p>
    <w:p>
      <w:r>
        <w:t>A/4251/2022 - 17/24 - ce trouble n'avait pas empêché la recourante de gérer son quotidien sans limitations. Selon l'expert, aucun de ces troubles n'avait d'effet sur la capacité de travail de la recourante. L'expert a ensuite procédé à une analyse de l'impact de l'épisode dépressif moyen avec syndrome somatique retenu sur la capacité de gain de la recourante en suivant le cadre de la procédure d'évaluation structurée. Le Dr G______ retient des limitations fonctionnelles psychiatriques subjectives et sans impact sur le quotidien de la recourante au moment de l'expertise et depuis le mois de janvier 2020. Il ressortait en effet de la description de la journée-type de la recourante que cette dernière gérait son quotidien sans difficultés objectivables en dehors de l'administratif et des activités lourdes physiquement pour lesquelles elle était aidée de son ex-mari et de son fils. Ainsi, elle gérait les courses et la préparation des repas, elle faisait le ménage, elle se déplaçait en voiture ou en transports publics, elle allait se promener et faisait des lessives seule. À ce propos, l'expert a relevé que la recourante pouvait avoir des activités plaisantes et partir en vacances à l'étranger, précisant qu'elle était partie en vacances en Espagne pendant une semaine accompagnée de son fils. Dans ce contexte d'absences de limitations fonctionnelles objectivables selon l'anamnèse, l'examen clinique et la journée- type, l'indice du degré de gravité fonctionnelle était absent d'un point de vue psychiatrique depuis janvier 2020 « au présent ». S'agissant du traitement (consid. 4.3.1.2), l'expert a objectivé une évolution globalement stationnaire des troubles retenus depuis janvier 2020, sans traitement psychotrope qui n'était d'ailleurs pas exigible vu l'absence de limitations fonctionnelles. S'agissant des comorbidités (consid. 4.3.1.3), soit les traits mixtes de la personnalité émotionnellement labile de type impulsif et anxieuse, l'expert a estimé qu'ils n'entrainaient pas de limitations fonctionnelles significatives et objectivables, selon l'anamnèse, l'examen clinique et la journée-type. S'agissant du contexte social (consid. 4.3.3), l'expert a indiqué que la recourante vivait avec son fils adulte et qu'elle avait des contacts réguliers avec son ex-mari (une à deux fois par semaine) et avec sa sœur (une ou deux fois par mois). L'expert a ainsi retenu qu'au moment de l'expertise, elle présentait un isolement social partiel mais pas total. Sous l'angle de la cohérence (consid. 4.4), l'expert a mis en évidence une cohérence moyenne entre plusieurs plaintes subjectives et le constat objectif, mais sans exagération volontaire des plaintes. L'expert a ainsi relevé des discordances entre, d'une part, les activités possibles durant la journée-type de la recourante, sans limitations objectivables lors de l'examen clinique, et la demande de prestations d'assurance-invalidité pour des raisons psychiatriques. L'expert a en outre retenu des bénéfices secondaires pour la recourante qui avait du mal à trouver un emploi adapté à ses désirs et à son âge après une pause professionnelle</w:t>
      </w:r>
    </w:p>
    <w:p>
      <w:r>
        <w:t>A/4251/2022 - 18/24 - et un déconditionnement avec des limitations dans les activités lourdes physiquement. S'agissant des ressources (consid. 4.3.2), l'expert a retenu que, selon l'anamnèse, la recourante présentait de longue date des comportements durables et stables disharmonieux, mais pas nettement disharmonieux, dans plusieurs secteurs du fonctionnement, ce qui permettait de retenir la présence de traits de la personnalité, mais pas d'un trouble de la personnalité. Il a par ailleurs souligné que les traits de la personnalité ainsi retenus, présents depuis le début de l'âge adulte, n'avaient pas empêché la recourante de gérer son quotidien sans limitations par le passé, ni de se former et de travailler sans limitations, précisant que ce trouble n'était pas décompensé. La chambre de céans observe que l'expert a pris connaissance du dossier complet de la recourante, étudié les rapports y figurant, présenté des anamnèses détaillées et retranscrit précisément les informations livrées par la recourante s’agissant de ses habitudes (description de la journée-type), des traitements suivis et de ses plaintes. Il a en outre argumenté les diagnostics retenus quant aux limitations fonctionnelles et à la capacité de travail. En conclusion, l'expert a estimé que les indices jurisprudentiels de gravité pour les troubles diagnostiqués ne permettaient pas de conclure à une atteinte à la santé ayant une répercussion sur la capacité de travail dans une activité habituelle. Par conséquent, dès lors que les conclusions de l'expert sont cohérentes et motivées selon les indicateurs jurisprudentiels pertinents, il convient d’en reconnaître la valeur probante.</w:t>
      </w:r>
    </w:p>
    <w:p>
      <w:r>
        <w:rPr>
          <w:b/>
        </w:rPr>
        <w:t>E. 8.2</w:t>
      </w:r>
    </w:p>
    <w:p>
      <w:r>
        <w:t>Dans un premier grief, la recourante soutient qu'au vu des troubles dépressifs avec symptômes typiques constatés (six symptômes « autres » et cinq symptômes somatiques) et du résultat du test de BECK (dépression sévère), l'expert n'aurait pas dû retenir le diagnostic d'épisode dépressif moyen, mais celui d'épisode dépressif sévère invalidant. Dans son rapport d'expertise, le Dr G______ a indiqué un score à l'échelle de BECK de 42, soit un score correspondant à une dépression sévère. Il ressort toutefois également dudit rapport que le résultat du test MADRS (échelle de dépression de Montgomery et Asberg) révèle un score de 15 correspondant à une dépression légère. À ce propos, le rapport précise que, dès lors qu'il existe une bonne corrélation scientifique entre les deux échelles, BECK et MADRS, une différence importante entre les deux valeurs peut signifier une incongruence entre la gravité subjective et la gravité objective observée des symptômes dépressifs. L'expert a d'ailleurs expliqué que, dans le cas d'espèce, les échelles étaient discordantes avec une exagération manifeste de la symptomatologie thymique subjective avec, selon la CIM-10, la présence d'un épisode affectif dépressif, d'intensité modérée dans le passé et actuellement légère (cf. rapport d'expertise du Dr G______ du 5 septembre 2022, p. 34). La chambre de céans constate donc que</w:t>
      </w:r>
    </w:p>
    <w:p>
      <w:r>
        <w:t>A/4251/2022 - 19/24 - le résultat obtenu à l'échelle de BECK ne permet pas de retenir une dépression sévère invalidante. Il en va de même concernant les symptômes typiques constatés par l'expert dès lors que ce dernier a motivé de manière claire et complète l'absence de l'indice de gravité fonctionnelle (cf. supra consid. 8.1). La chambre de céans relève par ailleurs qu'à teneur de l'ensemble des certificats médicaux du Dr D______ versés au dossier, ce dernier qualifie certes les troubles psychiques qu'il retient selon la classification internationalement reconnue CIM-</w:t>
      </w:r>
    </w:p>
    <w:p>
      <w:r>
        <w:rPr>
          <w:b/>
        </w:rPr>
        <w:t>E. 8.3</w:t>
      </w:r>
    </w:p>
    <w:p>
      <w:r>
        <w:t>Dans un second moyen, la recourante fait valoir que son état de santé s'est aggravé depuis le mois d'octobre 2022 et que l'intimé aurait dû en tenir compte dans sa décision. Elle se fonde en cela sur les certificats médicaux du Dr D______ du 4 novembre 2022, du 9 décembre 2022 et du 2 mars 2023. Selon le rapport médical du 4 novembre 2022, le psychiatre traitant a constaté une nette aggravation de l'état de santé tant psychique que physique de la recourante, indiquant que cette dernière était triste, pleurait, se sentait désespérée et voyait l'avenir en noir. Elle se sentait ainsi « tout à fait inapte à imaginer une activité lucrative dans n'importe quel domaine que ce soit, tant son élan vital [était] au plus bas ». À la lecture de ce rapport médical, force est de constater que le Dr D______ ne détaille pas les troubles psychiques qu’il retient au moyen des critères diagnostiques d’une classification internationalement reconnue (telle que la CIM- 10). Il n’examine pas davantage la sévérité et l’incidence des troubles au moyen des indicateurs jurisprudentiels déterminants. Enfin, il ne fait état d’aucun élément objectivement vérifiable et suffisamment important qui aurait été ignoré par l’expert psychiatre. Dans ces conditions, on ne saurait considérer comme établie une quelconque aggravation objective de l’état de santé psychique de la recourante entre la date de l’expertise psychiatrique et celle de la décision attaquée. Par conséquent, la chambre de céans retiendra que l’allégation selon laquelle l’état de santé de la recourante se serait aggravé sur le plan psychique n’est pas démontrée par ce rapport médical. Il reste à examiner les certificats médicaux établis par le Dr D______ le 9 décembre 2022 et le 2 mars 2023.</w:t>
      </w:r>
    </w:p>
    <w:p>
      <w:r>
        <w:t>A/4251/2022 - 22/24 - Il sied, tout d’abord, de préciser que les pièces médicales en question sont postérieures à la décision attaquée.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Néanmoins, le Tribunal fédéral admet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à teneur du certificat médical du 9 décembre 2022, le Dr D______ indique que « depuis deux mois maintenant » (soit depuis le début du mois d'octobre 2022, et donc antérieurement à la décision attaquée), il a constaté une nette détérioration de la santé psychique de la recourante, à savoir une nette baisse de l'élan vital, une adynamie, une aboulie, une anhédonie, des troubles du sommeil et des cauchemars. Ce spécialiste fait ainsi uniquement état de symptômes subjectifs et ne précise pas les troubles psychiques qu’il retient, ni la sévérité et l'incidence de ceux-ci selon les indicateurs jurisprudentiels déterminants. Par conséquent, aucune aggravation objective de l’état de santé psychique de la recourante entre la date de l’expertise psychiatrique et celle de la décision attaquée ne saurait être retenue sur la base de ce certificat médical. Quant au certificat médical du 2 mars 2023, il ressort de celui-ci qu'à la date de son établissement, le Dr D______ voyait la recourante « depuis un mois », soit depuis le mois de février 2023. Il s’ensuit que cette appréciation médicale porte sur une période postérieure à la décision attaquée et qu'elle n'est donc pas de nature à influencer l'appréciation de l'intimée au moment où la décision attaquée a été rendue. Par conséquent, elle ne sera pas examinée par la chambre de céans. Il ressort ainsi des certificats médicaux établis par le Dr D______ postérieurement à l'expertise du Dr G______ que ceux-ci ne permettent pas de démontrer une aggravation de l'état de santé de la recourante susceptible d'établir une incapacité de travail.</w:t>
      </w:r>
    </w:p>
    <w:p>
      <w:r>
        <w:rPr>
          <w:b/>
        </w:rPr>
        <w:t>E. 8.4</w:t>
      </w:r>
    </w:p>
    <w:p>
      <w:r>
        <w:t>En définitive, compte tenu de ce qui précède, il convient de se rallier aux conclusions de l'expert quant à l'absence d'atteinte influençant la capacité de gain de la recourante. Il ressort du reste du rapport d'expertise du Dr G______ que la recourante se considère à même de reprendre une activité lucrative, malgré les constatations contraires figurant dans les certificats médicaux établis par le psychiatre traitant. Force est ainsi de constater que l'absence d'activité lucrative de la recourante ne découle pas de facteurs médicaux, mais plutôt psychosociaux. En effet, celle-ci paraît bien plutôt relever de problèmes en lien avec le conflit survenu sur le dernier lieu de travail de la recourante et de la situation difficile à</w:t>
      </w:r>
    </w:p>
    <w:p>
      <w:r>
        <w:t>A/4251/2022 - 23/24 - laquelle celle-ci indique avoir a été confrontée. Il ressort en effet de l'expertise du Dr G______ que la recourante a décrit une fragilisation progressive de son état psychique depuis le début de son contrat de travail d'aide-soignante en 2018, dans un contexte de surcharge et de tensions dans les relations avec ses collègues, ainsi qu'en raison d'une situation de mobbing (cf. rapport d'expertise du Dr G______ du 5 septembre 2022, p. 10). Par ailleurs, malgré une amélioration de son état de santé, il ressort du dossier qu'une rechute est intervenue au mois de janvier 2021 suite à son inscription au chômage et en raison des démarches que la recourante devait effectuer dans le cadre de cette inscription (cf. rapport médical du Dr D______ du 25 mai 2021). La chambre de céans retiendra donc, en application de la jurisprudence fédérale, que l'incapacité de travail alléguée par la recourante s'inscrit essentiellement dans le conflit vécu par cette dernière sur son dernier lieu de travail, soit un élément psychosocial étranger à l'invalidité. En effet, si l'on comprend bien que les difficultés de réinsertion professionnelle, en particulier le refus de la recourante de reprendre une activité d'auxiliaire de santé au sein d'un EMS, soient sources de préoccupation et entraînent une certaine anxiété chez cette dernière, cela ne suffit pas à considérer qu'il existe une incapacité de travail durable imputable à une atteinte à la santé et ouvrant le droit à des prestations de l'assurance-invalidité. En conséquence, la chambre de céans considère qu'il est établi, au degré de la vraisemblance prépondérante, que la recourante présente une capacité de travail entière dans son activité habituelle. Le recours doit donc être rejeté. 9. Au vu de l’issue du litige, il y aurait en principe lieu de condamner la recourante au paiement d'un émolument selon l’art. 69 al. 1bis LAI. Celle-ci étant au bénéfice de l’assistance judiciaire, il convient toutefois d’y renoncer selon l’art. 13 al. 1 du règlement sur les frais, émoluments et indemnités en procédure administrative du 30 juillet 1986 [RFPA - E 5 10.03] (ATAS/907/2022 du 14 octobre 2022 consid. 12 ; ATAS/596/2021 du 10 juin 2021 ; ATAS/291/2021 du 31 mars 2021 consid. 20 ; Michel VALTERIO, Commentaire de la Loi fédérale sur l'assurance- invalidité, 2018, n. 10 ad. art. 69 LAI). Dès lors qu’elle succombe, la recourante n’a pas droit à des dépens (art. 61 let. g LPGA a contrario).</w:t>
      </w:r>
    </w:p>
    <w:p>
      <w:r>
        <w:t>A/4251/2022 - 24/24 - PAR CES MOTIFS, LA CHAMBRE DES ASSURANCES SOCIALES : Statuant À la forme :</w:t>
      </w:r>
    </w:p>
    <w:p>
      <w:r>
        <w:rPr>
          <w:b/>
        </w:rPr>
        <w:t>E. 10</w:t>
      </w:r>
    </w:p>
    <w:p>
      <w:r>
        <w:t>janvier 2023, qu'il ressortait du rapport d'expertise du Dr G______ que la recourante n'était plus sous traitement antidépresseur depuis quelques mois et qu'elle ne voyait le psychiatre traitant qu'une fois par mois, ce qui n'était pas en adéquation avec le diagnostic de dépression sévère. Enfin, la docteure du SMR a ajouté qu'aucune réadaptation n'avait été estimée nécessaire, ce qui tendait à retenir l'absence d'une incapacité de travail. Quoi qu'il en soit, lorsqu'une appréciation repose sur une évaluation médicale complète, comme l'est celle du Dr G______,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(cf. supra consid. 5.4). Or, l'argumentation exposée par la recourante ne permet pas de mettre en doute les conclusions de l'expert, notamment en ce qui concerne les limitations fonctionnelles subjectives constatées par celui-ci. En particulier, le fait que la</w:t>
      </w:r>
    </w:p>
    <w:p>
      <w:r>
        <w:t>A/4251/2022 - 21/24 - recourante soit partie en vacances accompagnée de son fils et non pas toute seule, qu'elle fasse uniquement des petites courses et que son fils l'aide un peu pour les courses plus importantes, qu'elle participe au ménage (sans toutefois faire le repassage, le nettoyage des vitres, ni utiliser l'aspirateur) ne suffit pas à retenir des limitations objectives. En tout état de cause, il apparaît que l'aide apportée par le fils de la recourante dans les activités quotidiennes ne dépasse pas ce qui peut être exigé de la part d'un membre de la famille en pareilles circonstances. Par ailleurs, les nombreuses contradictions contenues dans les rapports médicaux du Dr D______ permettent de douter de la force probante de ceux-ci, étant rappelé que, conformément à la jurisprudence, il faut en outre tenir compte de la relation thérapeutique entre un médecin traitant et son patient dans l’appréciation des rapports médicaux. Par conséquent, compte tenu de ce qui précède, les éléments avancés par la recourante ne sont pas de nature à mettre en doute le bien-fondé des conclusions du rapport d'expertise du Dr G______ du 5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