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ATAS/396/2024 vom 28. Mai 2024</w:t>
      </w:r>
    </w:p>
    <w:p>
      <w:r>
        <w:t>GE Cour de justice, 2024-05-28, FR</w:t>
      </w:r>
    </w:p>
    <w:p>
      <w:r>
        <w:rPr>
          <w:b/>
        </w:rPr>
        <w:t xml:space="preserve">Quelle: </w:t>
      </w:r>
      <w:r>
        <w:t>https://mcp.opencaselaw.ch/entscheid/ge_gerichte_ATAS_396_2024</w:t>
      </w:r>
    </w:p>
    <w:p>
      <w:r>
        <w:t>FR: GE_GERICHTE ATAS/396/2024 du 28 mai 2024</w:t>
      </w:r>
    </w:p>
    <w:p>
      <w:r>
        <w:t>IT: GE_GERICHTE ATAS/396/2024 del 28 maggio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Le délai de recours est de trente jours (art. 56 LPGA ; art. 62 al. 1 de la loi sur la procédure administrative du 12 septembre 1985 [LPA - E 5 10]). Interjeté dans la forme et le délai prévus par la loi, le recours est recevable.</w:t>
      </w:r>
    </w:p>
    <w:p>
      <w:r>
        <w:rPr>
          <w:b/>
        </w:rPr>
        <w:t>E. 2.1</w:t>
      </w:r>
    </w:p>
    <w:p>
      <w:r>
        <w:t>À teneur de l'art. 1 al. 1 LAI, les dispositions de la LPGA s'appliquent à l'assurance-invalidité, à moins que la loi n'y déroge expressément. Le 1er janvier 2021 est entrée en vigueur la modification du 21 juin 2019 de la LPGA. Dans la mesure où le recours a été interjeté postérieurement au 1er janvier 2021, il est soumis au nouveau droit (cf. art. 82a LPGA a contrario).</w:t>
      </w:r>
    </w:p>
    <w:p>
      <w:r>
        <w:rPr>
          <w:b/>
        </w:rPr>
        <w:t>E. 2.2</w:t>
      </w:r>
    </w:p>
    <w:p>
      <w:r>
        <w:t>Le 1er janvier 2022, sont entrées en vigueur les modifications de la LAI du 19 juin 2020 (développement continu de l’AI ; RO 2021 705) ainsi que celles du</w:t>
      </w:r>
    </w:p>
    <w:p>
      <w:r>
        <w:rPr>
          <w:b/>
        </w:rPr>
        <w:t>E. 3</w:t>
      </w:r>
    </w:p>
    <w:p>
      <w:r>
        <w:t>novembre 2021 du règlement sur l’assurance-invalidité du 17 janvier 1961 (RAI – RS 831.201 ; RO 2021 706). En cas de changement de règles de droit, la législation applicable est celle qui était en vigueur lors de la réalisation de l'état de fait qui doit être apprécié juridiquement ou qui a des conséquences juridiques, sous réserve de dispositions particulières de droit transitoire (ATF 136 V 24 consid. 4.3 et la référence).</w:t>
      </w:r>
    </w:p>
    <w:p>
      <w:r>
        <w:t>A/1799/2023 - 10/24 - En l’occurrence, les décisions querellées portent sur la suppression au 1er septembre 2022 de rentes octroyées à partir du 1er avril 2022, de sorte que les dispositions légales applicables seront citées dans leur nouvelle teneur.</w:t>
      </w:r>
    </w:p>
    <w:p>
      <w:r>
        <w:rPr>
          <w:b/>
        </w:rPr>
        <w:t>E. 3.1</w:t>
      </w:r>
    </w:p>
    <w:p>
      <w:r>
        <w:t>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413 consid. 1b et 2 et les références).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125 V 413 consid. 1b et les références).</w:t>
      </w:r>
    </w:p>
    <w:p>
      <w:r>
        <w:rPr>
          <w:b/>
        </w:rPr>
        <w:t>E. 3.2</w:t>
      </w:r>
    </w:p>
    <w:p>
      <w:r>
        <w:t>En l’espèce, il est rappelé que, dans ses décisions du 27 avril 2023, l’intimé a accordé au recourant le droit à une rente d’invalidité entière et une rente complémentaire pour enfant, pour la période limitée du 1er avril au 31 août 2022, date à laquelle il a supprimé lesdites rentes, au motif que le degré d’invalidité était insuffisant. Le recourant ne conteste les décisions litigieuses qu’en ce qui concerne la suppression des rentes et conclut à l’octroi de rentes partielles dès le 1er septembre 2022. Le litige porte ainsi sur le droit du recourant à une rente d’invalidité au-delà du 31 août 2022.</w:t>
      </w:r>
    </w:p>
    <w:p>
      <w:r>
        <w:rPr>
          <w:b/>
        </w:rPr>
        <w:t>E. 4</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148 V 321 consid. 7.3.1 ; 145 V 209 consid. 5.3 et les références).</w:t>
      </w:r>
    </w:p>
    <w:p>
      <w:r>
        <w:rPr>
          <w:b/>
        </w:rPr>
        <w:t>E. 4.1</w:t>
      </w:r>
    </w:p>
    <w:p>
      <w:r>
        <w:t>L’art. 17 al. 1 LPGA dispose que la rente d'invalidité est, d'office ou sur demande, révisée pour l'avenir, à savoir augmentée, réduite ou supprimée, lorsque le taux d'invalidité de l'assuré subit une modification d'au moins 5 points de pourcentage (let. a) ou atteint 100% (let. b).</w:t>
      </w:r>
    </w:p>
    <w:p>
      <w:r>
        <w:rPr>
          <w:b/>
        </w:rPr>
        <w:t>E. 4.2</w:t>
      </w:r>
    </w:p>
    <w:p>
      <w:r>
        <w:t>Tout changement important des circonstances, propre à influencer le degré d’invalidité, et donc le droit à la rente, peut motiver une révision selon</w:t>
      </w:r>
    </w:p>
    <w:p>
      <w:r>
        <w:t>A/1799/2023 - 11/24 - l’art. 17 LPGA (ATF 149 V 91 consid. 7.5 et les références). La rente peut être révisée non seulement en cas de modification sensible de l’état de santé, mais aussi lorsque celui-ci est resté en soi le même, mais que ses conséquences sur la capacité de gain ont subi un changement important. Tel est le cas lorsque la capacité de travail s'améliore grâce à l'accoutumance ou à une adaptation au handicap (ATF 147 V 167 consid. 4.1 et les références). Une amélioration de la capacité de gain ou de la capacité d'accomplir les travaux habituels de l'assuré n'est déterminante pour la suppression de tout ou partie du droit aux prestations qu'à partir du moment où l'on peut s'attendre à ce que l'amélioration constatée se maintienne durant une assez longue période. Il en va de même lorsqu'un tel changement déterminant a duré trois mois déjà, sans interruption notable et sans qu'une complication prochaine soit à craindre (art. 88a al. 1 RAI). Le fardeau de la preuve quant à cette amélioration de la capacité de travail incombe à l’administration (arrêt du Tribunal fédéral 8C_510/2020 du 15 avril 2021 consid. 2.2 et les références).</w:t>
      </w:r>
    </w:p>
    <w:p>
      <w:r>
        <w:rPr>
          <w:b/>
        </w:rPr>
        <w:t>E. 5</w:t>
      </w:r>
    </w:p>
    <w:p>
      <w:r>
        <w:t>Aux termes de l’art. 8 al. 1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28 al. 2 LAI).</w:t>
      </w:r>
    </w:p>
    <w:p>
      <w:r>
        <w:rPr>
          <w:b/>
        </w:rPr>
        <w:t>E. 5.1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I.786/04 du 19 janvier 2006 consid. 3.1). Dans l'éventualité où des troubles psychiques ayant valeur de maladie sont admis, il y a alors lieu d'évaluer le caractère exigible de la reprise d'une activité lucrative par l'assuré, au besoin moyennant un traitement thérapeutique. À cet effet, il faut examiner quelle est l'activité que l'on peut raisonnablement exiger de lui. Pour</w:t>
      </w:r>
    </w:p>
    <w:p>
      <w:r>
        <w:t>A/1799/2023 - 12/24 -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127 V 294 consid. 4c ;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 arrêt du Tribunal fédéral des assurances I.237/04 du 30 novembre 2004 consid. 4.2)</w:t>
      </w:r>
    </w:p>
    <w:p>
      <w:r>
        <w:rPr>
          <w:b/>
        </w:rPr>
        <w:t>E. 5.1.1</w:t>
      </w:r>
    </w:p>
    <w:p>
      <w:r>
        <w:t>La reconnaissance de l'existence de troubles somatoformes douloureux persistants suppose d'abord la présence d'un diagnostic émanant d'un expert (psychiatre) et s'appuyant lege artis sur les critères d'un système de classification reconnu (ATF 130 V 396 consid. 5.3). Le diagnostic d'un trouble douloureux somatoforme doit être justifié médicalement de telle manière que les personnes chargées d’appliquer le droit puissent vérifier que les critères de classification ont été effectivement respectés. En particulier, l’exigence d’une douleur persistante, intense et s’accompagnant d’un sentiment de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w:t>
      </w:r>
    </w:p>
    <w:p>
      <w:r>
        <w:t>A/1799/2023 - 13/24 -</w:t>
      </w:r>
    </w:p>
    <w:p>
      <w:r>
        <w:rPr>
          <w:b/>
        </w:rPr>
        <w:t>E. 5.1.2</w:t>
      </w:r>
    </w:p>
    <w:p>
      <w:r>
        <w:t>L'évaluation des syndromes sans pathogenèse ni étiologie claires et sans constat de déficit organique ne fait pas l'objet d'un consensus médical (arrêt du Tribunal fédéral 9C_619/2012 du 9 juillet 2013 consid. 4.1). Pour ces motifs, la jurisprudence a dégagé un certain nombre de principes et de critères normatifs pour permettre d'apprécier - sur les plans médical et juridique - le caractère invalidant de ce genre de syndromes. Selon la jurisprudence ayant cours jusqu’à récemment, ceux-ci n'entraînaient pas, en règle générale, une limitation de longue durée de la capacité de travail pouvant conduire à une invalidité (ATF 130 V 352 consid. 2.2.3). Il existait une présomption que de tels syndromes ou leurs effets pouvaient être surmontés par un effort de volonté raisonnablement exigible (ATF 131 V 49 consid. 1.2). Le Tribunal fédéral a toutefois reconnu qu'il existait des facteurs déterminés qui, par leur intensité et leur constance, rendaient la personne incapable de fournir cet effort de volonté, et a établi des critères permettant d'apprécier le caractère invalidant de ces syndromes (ATF 131 V 49 consid. 1.2 ; 130 V 352 consid. 2.2). Au premier plan figurait la présence d'une comorbidité psychiatrique importante par sa gravité, son acuité et sa durée. D'autres critères pouvaient être déterminants, tels que des affections corporelles chroniques, un processus maladif s'étendant sur plusieurs années sans rémission durable (symptomatologie inchangée ou progressive),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l'échec de traitements ambulatoires ou stationnaires conformes aux règles de l'art (même avec différents types de traitement), cela en dépit de l'attitude coopérative de la personne assurée (ATF 132 V 65 consid. 4.2). En présence de tels syndromes, la mission d'expertise consistait surtout à porter une appréciation sur la vraisemblance de l'état douloureux et, le cas échéant, à déterminer si la personne expertisée disposait des ressources psychiques lui permettant de surmonter cet état. Eu égard à la mission confiée, les experts failliraient à celle-ci s'ils ne tenaient pas compte des différents critères mis en évidence par le Tribunal fédéral dans le cadre de leur appréciation médicale (ATF 132 V 65 consid. 4.2 et 4.3). Dans un arrêt du 3 juin 2015 (ATF 141 V 281),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(ATF 132 V 65 ; 131 V 49 ; 130 V 352).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w:t>
      </w:r>
    </w:p>
    <w:p>
      <w:r>
        <w:t>A/1799/2023 - 14/24 - troubles de nature psychosomatique (ATF 141 V 281 consid. 4). Ces indicateurs concernent deux catégories, à savoir celle du degré de gravité fonctionnelle et celle de la cohérence.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w:t>
      </w:r>
    </w:p>
    <w:p>
      <w:r>
        <w:t>A/1799/2023 - 15/24 -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Des ressources préservées ne sauraient être inférées de relations maintenues avec certains membres de la famille dont la personne assurée est dépendante (arrêt du Tribunal fédéral 9C_55/2020 du 22 octobre 2020 consid. 5.2). II. Catégorie « cohérence » Cette seconde catégorie comprend les indicateurs liés au comportement de l’assuré (consid. 4.4). A. Limitation uniforme du niveau des activités dans tous les domaines comparables de la vie</w:t>
      </w:r>
    </w:p>
    <w:p>
      <w:r>
        <w:t>A/1799/2023 - 16/24 -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 ATF 137 V 64 consid. 1.2 in fine).</w:t>
      </w:r>
    </w:p>
    <w:p>
      <w:r>
        <w:rPr>
          <w:b/>
        </w:rPr>
        <w:t>E. 6</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w:t>
      </w:r>
    </w:p>
    <w:p>
      <w:r>
        <w:t>A/1799/2023 - 17/24 -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si et dans quelle mesure un assuré dispose de ressources psychiques qui - eu égard également aux critères pertinents - lui permettent de surmonter ses douleurs. Les prises de position médicales sur la santé psychique et sur les ressources dont dispose l'assuré constituent une base indispensable pour trancher la question (juridique) de savoir si et dans quelle mesure on peut exiger de celui-ci qu'il mette en œuvre toute sa volonté pour surmonter ses douleurs et réintégrer le monde du travail. Dans le cadre de la libre appréciation dont ils disposent, l'administration et le juge ne sauraient ni ignorer les constatations de fait des médecins, ni faire leur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ou si la limitation (partielle ou totale) de la capacité de travail est justifiée par les critères juridiques déterminants (arrêt du Tribunal fédéral des assurances I 648/03 du 18 septembre 2004 consid. 5.1.3 et 5.1.4).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w:t>
      </w:r>
    </w:p>
    <w:p>
      <w:r>
        <w:t>A/1799/2023 - 18/24 - (ATF 142 V 58 consid. 5 ; 135 V 465 consid. 4.4 et 4.6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 arrêt du Tribunal fédéral des assurances I 244/05 du 3 mai 2006 consid. 2.1). S'il est vrai que la relation particulière de confiance unissant un patient et son médecin traitant peut influencer l'objectivité ou l'impartialité de celui-ci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clinique comporte d'autres éléments pertinents au plan psychiatrique tels, par exemple, une dépression durable au sens médical ou un état</w:t>
      </w:r>
    </w:p>
    <w:p>
      <w:r>
        <w:t>A/1799/2023 - 19/24 -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w:t>
      </w:r>
    </w:p>
    <w:p>
      <w:r>
        <w:t>A/1799/2023 - 20/24 - l'administration pour mise en œuvre d'une nouvelle expertise reste possible, même sous l'empire de la nouvelle jurisprudence,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arrêt du Tribunal fédéral 8C_760/2011 du 26 janvier 2012 consid. 3).</w:t>
      </w:r>
    </w:p>
    <w:p>
      <w:r>
        <w:rPr>
          <w:b/>
        </w:rPr>
        <w:t>E. 8</w:t>
      </w:r>
    </w:p>
    <w:p>
      <w:r>
        <w:t>En l’espèce, le recourant a produit, dans le cadre de la présente procédure, plusieurs documents médicaux postérieurs au prononcé des décisions litigieuses. Ces rapports se rapportent toutefois aux atteintes à la santé préexistant à ladite décision, de sorte qu’ils doivent être pris en considération dans le cadre de la présente procédure.</w:t>
      </w:r>
    </w:p>
    <w:p>
      <w:r>
        <w:rPr>
          <w:b/>
        </w:rPr>
        <w:t>E. 8.1</w:t>
      </w:r>
    </w:p>
    <w:p>
      <w:r>
        <w:t>Dans ses décisions du 27 avril 2023, l’intimé a retenu que le recourant avait présenté une totale incapacité de travail à partir de 2019 et qu’il avait recouvré une capacité de travail de 80% dans une activité adaptée dès le 16 mai 2022, de sorte que son droit à une rente entière était limité à la période du 1er avril au 31 août 2022, étant rappelé que la demande de prestations avait été déposée le</w:t>
      </w:r>
    </w:p>
    <w:p>
      <w:r>
        <w:rPr>
          <w:b/>
        </w:rPr>
        <w:t>E. 8.1.1</w:t>
      </w:r>
    </w:p>
    <w:p>
      <w:r>
        <w:t>Au niveau psychique, le SMR a indiqué qu’il retenait une capacité de travail entière, « comme le mentionne » la Dre B______. La chambre de céans constate cependant que l’unique rapport alors rendu par cette médecin ne pouvait servir de base fiable pour tirer des conclusions quant à la capacité de travail du recourant, en raison d’incohérence concernant les limitations fonctionnelles et d’incertitude s’agissant de la capacité de travail. En effet, la Dre B______ a noté que le patient ne présentait pas de diminution fonctionnelle, mais elle a également fait état d’une concentration et d’une mémoire diminuées, et relaté de nombreux symptômes qui avaient un impact sur le quotidien du recourant. Elle a considéré que la capacité de travail de 50% pourrait progressivement augmenter jusqu’à 100%, compte tenu de l’évolution de plus en plus positive depuis l’introduction du traitement antidépresseur, tout en précisant que cette augmentation du taux devrait être évaluée « au fur et à mesure ». L’intimé n’a toutefois plus sollicité l’avis de la psychiatre traitant avant de rendre ses décisions litigieuses le 27 avril 2023. S’il l’avait fait, il aurait été informé que cette médecin n’avait en définitive pas retenu de capacité de travail supérieure à 50%, puisqu’il ressort de son rapport du 10 novembre 2023 que le traitement avait certes permis de stabiliser l’état anxio-dépressif, mais que ladite capacité était toujours limitée à 50%.</w:t>
      </w:r>
    </w:p>
    <w:p>
      <w:r>
        <w:t>A/1799/2023 - 21/24 - De plus, dans son rapport du 10 février 2022, la Dre C______ a évoqué un probable syndrome somatoforme douloureux et indiqué que ce diagnostic devrait être confirmé par un psychiatre, ce qui était un élément supplémentaire qui aurait dû conduire le SMR à demander un nouveau rapport à la Dre B______. Cette dernière a d’ailleurs mentionné le diagnostic de syndrome somatoforme douloureux dans son rapport du 10 novembre 2023. De même, dans sa lettre adressée à la Dre C______ le 13 avril 2022, la Dre D______ a signalé une modification du traitement prescrit par la psychiatre en raison d’une atteinte psychosomatique, avec un patient très anxieux et dépressif. Elle a noté que ce nouveau traitement semblait moins efficace et a estimé que le volet psychologique était prédominant. Compte tenu de ces éléments, le SMR aurait dû solliciter des renseignements complémentaires auprès de la psychiatre traitant. Enfin, dans son rapport du 16 mai 2022, la Dre D______ a évoqué la persistance d’un syndrome douloureux au niveau abdominal et précisé que la prise en charge était difficile et pouvait s’intégrer dans un tableau psychosomatoforme, soulignant la nécessité d’un soutien psychologique. Elle a estimé que les douleurs, « invalidantes », avaient des répercussions sur la réalisation des actes quotidiens et entraînaient une limitation des sorties. À nouveau, ce document contenait des éléments qui requéraient de poursuivre l’instruction au niveau psychique.</w:t>
      </w:r>
    </w:p>
    <w:p>
      <w:r>
        <w:rPr>
          <w:b/>
        </w:rPr>
        <w:t>E. 8.1.2</w:t>
      </w:r>
    </w:p>
    <w:p>
      <w:r>
        <w:t>Sur le plan somatique, le SMR a retenu une capacité de travail de 80% dès le</w:t>
      </w:r>
    </w:p>
    <w:p>
      <w:r>
        <w:rPr>
          <w:b/>
        </w:rPr>
        <w:t>E. 8.1.3</w:t>
      </w:r>
    </w:p>
    <w:p>
      <w:r>
        <w:t>Compte tenu de ces éléments, il y a lieu de constater que les conclusions du SMR, qui ne correspondent pas à l’évaluation des médecins traitants</w:t>
      </w:r>
    </w:p>
    <w:p>
      <w:r>
        <w:t>A/1799/2023 - 22/24 - contrairement à ce qu’il a indiqué, ne reposent pas sur un dossier suffisamment instruit. L’intimé ne pouvait donc pas retenir qu’un changement important des circonstances, propre à influencer le degré d’invalidité et donc le droit à la rente, était survenu au mois de mai 2022.</w:t>
      </w:r>
    </w:p>
    <w:p>
      <w:r>
        <w:rPr>
          <w:b/>
        </w:rPr>
        <w:t>E. 8.2</w:t>
      </w:r>
    </w:p>
    <w:p>
      <w:r>
        <w:t>En outre, depuis le prononcé des décisions dont est recours, d’autres rapports ont remis en cause l’amélioration retenue par le SMR. Ainsi, le 18 septembre 2023, la Dre C______ a indiqué que les douleurs du patient n’avaient jamais disparu et qu’elle ne pouvait pas dire que son état de santé se serait amélioré au cours des dernières années. Elle a considéré qu’une capacité de travail maximale de 50% dans une activité adaptée semblait envisageable. Dans son rapport du 6 juillet 2023, la Dre E______ a suggéré que tous les critères n’étaient pas formellement présents pour retenir un diagnostic certain de pancréatite auto-immune de type II. La spécialiste a proposé de répéter l’IRM pancréatique afin de s’assurer de l’absence de récidive ou d’une évolution éventuelle vers une atteinte chronique. Le 3 novembre 2023, elle a relevé que les dernières investigations retrouvaient un aspect discrètement hétérogène du parenchyme pancréatique sur une inflammation aiguë qui n’était pas retrouvée au bilan écho-endoscopique complémentaire. L’évolution était stable sur le plan digestif après la résolution progressive de l’inflammation pancréatique et des perturbations hépatiques. Ces éléments ne permettent pas à la chambre de céans de savoir si le diagnostic de pancréatite auto-immune de type II a finalement pu être confirmé ou pas, cas échéant si cette atteinte peut toujours être considérée en rémission. La situation médicale n’est en l’état pas claire.</w:t>
      </w:r>
    </w:p>
    <w:p>
      <w:r>
        <w:rPr>
          <w:b/>
        </w:rPr>
        <w:t>E. 8.3</w:t>
      </w:r>
    </w:p>
    <w:p>
      <w:r>
        <w:t>Par conséquent, le recours doit être admis et la cause renvoyée à l’intimé pour reprise de l’instruction, tant sur le plan psychique que somatique. Il incombera à l’intimé de solliciter des rapports complets de la part des spécialistes qui suivent le recourant, dont les médecins de la Consultation de la douleur, cas échéant de mettre en œuvre une expertise bidisciplinaire, comportant des volets en psychiatrie et gastroentérologie. À cet égard, il est rappelé que la Dre C______ a exposé, dans son rapport du 18 septembre 2023, que l’état psychique et physique étaient interdépendants, les douleurs chroniques aggravants les symptômes dépressifs et vice-versa. Ceci ressort également des rapports de la Dre B______ et de la Dre E______, laquelle a relevé, dans son attestation du 3 novembre 2023, que les douleurs chroniques avaient une influence directe sur la thymie du patient en plus des limitations physiques décrites. Enfin, il sied de rappeler que selon la jurisprudence relative aux troubles somatoformes douloureux, il y a lieu d’examiner si les répercussions fonctionnelles de l’atteinte à la santé constatée médicalement sont prouvées de manière définitive et sans contradiction avec une vraisemblance (au moins) prépondérante au moyen des indicateurs standards.</w:t>
      </w:r>
    </w:p>
    <w:p>
      <w:r>
        <w:t>A/1799/2023 - 23/24 - 9. Au vu de ce qui précède, il convient d’admettre partiellement le recours, d’annuler les décisions du 27 avril 2023 en tant qu’elles suppriment, à partir du 1er septembre 2022, le droit à la rente du recourant et la rente complémentaire pour enfant, et de renvoyer la cause à l’intimé pour reprise de l’instruction et nouvelle décision dans le sens des considérants. 10. Le recourant obtenant gain de cause, une indemnité de CHF 2'000.- lui sera accordée à titre de participation à ses frais et dépens (art. 61 let. g LPGA ; art. 6 du règlement sur les frais, émoluments et indemnités en matière administrative du 30 juillet 1986 [RFPA - E 5 10.03]). Au vu du sort du recours, il y a lieu de condamner l'intimé au paiement d'un émolument de CHF 200.- (art. 69 al. 1bis LAI).</w:t>
      </w:r>
    </w:p>
    <w:p>
      <w:r>
        <w:t>A/1799/2023 - 24/24 - PAR CES MOTIFS, LA CHAMBRE DES ASSURANCES SOCIALES : Statuant À la forme :</w:t>
      </w:r>
    </w:p>
    <w:p>
      <w:r>
        <w:rPr>
          <w:b/>
        </w:rPr>
        <w:t>E. 12</w:t>
      </w:r>
    </w:p>
    <w:p>
      <w:r>
        <w:t>octobre 2021. Cette appréciation est basée sur la détermination du SMR du 18 octobre 2022, elle-même fondée sur les rapports des médecins-traitants du recourant.</w:t>
      </w:r>
    </w:p>
    <w:p>
      <w:r>
        <w:rPr>
          <w:b/>
        </w:rPr>
        <w:t>E. 16</w:t>
      </w:r>
    </w:p>
    <w:p>
      <w:r>
        <w:t>mai 2022, « comme l’indique le gastroentérologue », ce qui suggère qu’il entendait suivre les conclusions de ce médecin traitant. Or, dans son rapport du 16 mai 2022, la Dre D______ a certes relaté une bonne évolution de la pancréatite auto-immune, mais elle a également fait état de la persistance d’un syndrome douloureux. La capacité de travail dans une activité strictement adaptée aux limitations fonctionnelles était évaluée entre 50 et 80%. Ainsi, non seulement la gastroentérologue ne s’est prononcée que de manière vague sur la capacité de travail, mais elle n’était en plus pas compétente pour évaluer les répercussions du syndrome douloureux sur ladite capacité. On relèvera en outre que la Dre D______ a signalé, dans son courrier du 13 avril 2022, une intensification des douleurs suites à une amélioration décrite au début de l’année 2022, ce qui parle en défaveur d’une augmentation de la capacité de travail à partir du 16 mai 2022. On rappellera encore que dans son rapport du 10 février 2022, la Dre C______ a quant à elle considéré que le recourant pourrait raisonnablement travailler six heures par jour, ce qui ne correspond pas à un taux de 80%. En outre, elle a indiqué que le patient était suivi par la consultation de la douleur, ce qui aurait dû inciter le SMR a complété ses investigations. Enfin, elle a expliqué que son pronostic sur le potentiel de réadaptation était bon, mais que la thymie et la gestion des crises douloureuses pourraient y faire obstacle.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