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ATAS/396/2020 vom 20. Mai 2020</w:t>
      </w:r>
    </w:p>
    <w:p>
      <w:r>
        <w:t>GE Cour de justice, 2020-05-20, FR</w:t>
      </w:r>
    </w:p>
    <w:p>
      <w:r>
        <w:rPr>
          <w:b/>
        </w:rPr>
        <w:t xml:space="preserve">Quelle: </w:t>
      </w:r>
      <w:r>
        <w:t>https://mcp.opencaselaw.ch/entscheid/ge_gerichte_ATAS_396_2020</w:t>
      </w:r>
    </w:p>
    <w:p>
      <w:r>
        <w:t>FR: GE_GERICHTE ATAS/396/2020 du 20 mai 2020</w:t>
      </w:r>
    </w:p>
    <w:p>
      <w:r>
        <w:t>IT: GE_GERICHTE ATAS/396/2020 del 20 maggio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 C’est un principe général que les prestations indûment touchées doivent être restituées. La LPGA l’ancre dans son domaine d’application, incluant le domaine</w:t>
      </w:r>
    </w:p>
    <w:p>
      <w:r>
        <w:t>_____________________________________________________________________________________</w:t>
      </w:r>
    </w:p>
    <w:p>
      <w:r>
        <w:t>A/2634/2019 - 4/6 - de l’assurance-chômage (art. 1 LACI),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b.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Sylvie PERRENOUD, in Commentaire romand de la loi sur la partie générale des assurances sociales, éd. par Anne-Sylvie DUPONT / Margit MOSER-SZELESS, 2018, n. 27 ss et 55 ss ad art. 25 ; Ueli KIESER, ATSG Kommentar, 3ème éd., 2015, n. 9 ad art. 25 LPGA, p. 383). C’est une fois qu’est entrée en force la décision portant sur la restitution elle-même des prestations perçues indûment que sont examinées les deux conditions de la bonne foi et de l’exposition à une situation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w:t>
      </w:r>
    </w:p>
    <w:p>
      <w:r>
        <w:rPr>
          <w:b/>
        </w:rPr>
        <w:t>E. 3</w:t>
      </w:r>
    </w:p>
    <w:p>
      <w:r>
        <w:t>En l’espèce, il n’est pas contesté par le recourant que les gains intermédiaires que ce dernier avait réalisés de mai à juin 2016, puis de septembre à octobre 2016, devaient être déclarés à l’intimée (art. 24 LACI ; art. 23 de l’ordonnance sur l'assurance-chômage obligatoire et l'indemnité en cas d'insolvabilité du 31 août 1983 - OACI - RS 837.02) et être pris en compte pour le calcul de l’indemnité compensatoire à laquelle il pouvait, le cas échéant, prétendre pour les périodes de contrôle considérées (Boris RUBIN, Assurance-chômage et service public de l’emploi, 2019, n. 383 ss).</w:t>
      </w:r>
    </w:p>
    <w:p>
      <w:r>
        <w:rPr>
          <w:b/>
        </w:rPr>
        <w:t>E. 4</w:t>
      </w:r>
    </w:p>
    <w:p>
      <w:r>
        <w:t>Le recourant ne conteste pas non plus le calcul auquel l’intimée a procédé en intégrant les gains intermédiaires considérés par rapport aux indemnités journalières que le recourant avait perçues pour les mois considérés. C’est bien CHF 2'840.65 que le recourant a perçu en trop pour lesdites périodes de contrôle.</w:t>
      </w:r>
    </w:p>
    <w:p>
      <w:r>
        <w:rPr>
          <w:b/>
        </w:rPr>
        <w:t>E. 5</w:t>
      </w:r>
    </w:p>
    <w:p>
      <w:r>
        <w:t>Il n’y a pas non plus de litige sur le fait que l’intimée était en droit de réviser ou de reconsidérer les décisions en vertu desquelles des indemnités journalières avaient</w:t>
      </w:r>
    </w:p>
    <w:p>
      <w:r>
        <w:t>_____________________________________________________________________________________</w:t>
      </w:r>
    </w:p>
    <w:p>
      <w:r>
        <w:t>A/2634/2019 - 5/6 - été allouées au recourant, dès lors que la réalisation de ces gains intermédiaires constituait un fait nouveau important découvert ultérieurement (art. 53 al. 1 LPGA) de même que les décisions rendues dans l’ignorance de ces gains intermédiaires étaient manifestement erronées et que leur rectification revêtait une importance notable (art. 53 al. 2 LPGA ; cf. Margit MOSER-SZELESS, in Commentaire romand de la loi sur la partie générale des assurances sociales, n. 40 ss et 69 ss ad art. 53).</w:t>
      </w:r>
    </w:p>
    <w:p>
      <w:r>
        <w:rPr>
          <w:b/>
        </w:rPr>
        <w:t>E. 6</w:t>
      </w:r>
    </w:p>
    <w:p>
      <w:r>
        <w:t>Sur le plan de la péremption, l’intimée a eu connaissance, en février 2019, des gains intermédiaires concernés. Elle a agi en juin 2019, dans le délai de péremption relatif d’un an (art. 25 al. 2 phr. 1 in initio LPGA), et dans celui de cinq ans après le versement des prestations indues, qui ont été payées de mai à décembre 2016 (art. 25 al. 2 phr. 1 in fine LPGA ; cf. Sylvie PERENOUD, in Commentaire romand de la loi sur la partie générale des assurances sociales, n. 81 ss ad art. 25). Le délai de péremption n’est donc pas échu.</w:t>
      </w:r>
    </w:p>
    <w:p>
      <w:r>
        <w:rPr>
          <w:b/>
        </w:rPr>
        <w:t>E. 7</w:t>
      </w:r>
    </w:p>
    <w:p>
      <w:r>
        <w:t>Le recourant fait valoir que l’obligation de restituer l’exposerait à une situation financière difficile ; il prétend donc réaliser l’une des deux conditions cumulatives auxquelles l’intimée, à teneur de l’art. 25 al. 1 phr. 2 LPGA, devrait renoncer à exiger le remboursement. Or, c’est à un stade ultérieur de la procédure que doit être examiné, le cas échéant, si ces deux conditions sont réalisées, à moins que tel ne soit manifestement le cas (cf. consid. 2b supra). Étant précisé que la seconde condition, celle de la bonne foi du recourant, ne s’avère pas manifestement remplie au vu du comportement de ce dernier. L’intimée n’a en réalité pas rendu de décision à ce propos. Dès lors, le recours doit être considéré comme irrecevable, la chambre de céans n’ayant pas à se prononcer sur un objet qui n’a pas fait l’objet de la décision attaquée (ATAS/512/2019 du</w:t>
      </w:r>
    </w:p>
    <w:p>
      <w:r>
        <w:rPr>
          <w:b/>
        </w:rPr>
        <w:t>E. 11</w:t>
      </w:r>
    </w:p>
    <w:p>
      <w:r>
        <w:t>juin 2019 consid. 2). 8. Compte tenu de ce qui précède, le recours sera déclaré irrecevable. 9. Pour le surplus, la procédure est gratuite (art. 61 let. a LPGA).</w:t>
      </w:r>
    </w:p>
    <w:p>
      <w:r>
        <w:t>_____________________________________________________________________________________</w:t>
      </w:r>
    </w:p>
    <w:p>
      <w:r>
        <w:t>A/2634/2019 - 6/6 -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