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ATAS/395/2025 vom 27. Mai 2025</w:t>
      </w:r>
    </w:p>
    <w:p>
      <w:r>
        <w:t>GE Cour de justice, 2025-05-27, FR</w:t>
      </w:r>
    </w:p>
    <w:p>
      <w:r>
        <w:rPr>
          <w:b/>
        </w:rPr>
        <w:t xml:space="preserve">Quelle: </w:t>
      </w:r>
      <w:r>
        <w:t>https://mcp.opencaselaw.ch/entscheid/ge_gerichte_ATAS_395_2025</w:t>
      </w:r>
    </w:p>
    <w:p>
      <w:r>
        <w:t>FR: GE_GERICHTE ATAS/395/2025 du 27 mai 2025</w:t>
      </w:r>
    </w:p>
    <w:p>
      <w:r>
        <w:t>IT: GE_GERICHTE ATAS/395/2025 del 27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w:t>
      </w:r>
    </w:p>
    <w:p>
      <w:r>
        <w:t>A/1678/2024 - 12/26 -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du recourant à une rente d’invalidité et à des mesures de réadaptation d’ordre professionnel.</w:t>
      </w:r>
    </w:p>
    <w:p>
      <w:r>
        <w:rPr>
          <w:b/>
        </w:rPr>
        <w:t>E. 3</w:t>
      </w:r>
    </w:p>
    <w:p>
      <w:r>
        <w:t>Il convient en préambule de rappeler ce qui suit au sujet du droit applicable.</w:t>
      </w:r>
    </w:p>
    <w:p>
      <w:r>
        <w:rPr>
          <w:b/>
        </w:rPr>
        <w:t>E. 3.1</w:t>
      </w:r>
    </w:p>
    <w:p>
      <w:r>
        <w:t>En vertu de l’art. 28 de la loi fédérale sur l’assurance-invalidité du 19 juin 1959 (LAI - 831.20)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de la loi fédérale sur la partie générale du droit des assurances sociales du 6 octobre 2000 [LPGA - RS 830.1])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Le droit ne prend pas naissance tant que l’assuré peut faire valoir son droit à une indemnité journalière au sens de l’art. 22 (al. 2).</w:t>
      </w:r>
    </w:p>
    <w:p>
      <w:r>
        <w:rPr>
          <w:b/>
        </w:rPr>
        <w:t>E. 3.2</w:t>
      </w:r>
    </w:p>
    <w:p>
      <w:r>
        <w:t>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 La let. b des dispositions transitoires relatives à cette modification prévoit notamment que pour les bénéficiaires de rente dont le droit à la rente est né avant</w:t>
      </w:r>
    </w:p>
    <w:p>
      <w:r>
        <w:t>A/1678/2024 - 13/26 -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w:t>
      </w:r>
    </w:p>
    <w:p>
      <w:r>
        <w:rPr>
          <w:b/>
        </w:rPr>
        <w:t>E. 3.3</w:t>
      </w:r>
    </w:p>
    <w:p>
      <w:r>
        <w:t>Selon l’art. 17 LPGA dans sa teneur depuis le 1er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 Cette disposition s’applique également à la décision par laquelle une rente échelonnée dans le temps est accordée avec effet rétroactif (arrêt du Tribunal fédéral 9C_244/2020 du 5 janvier 2021 consid. 4.3.1).</w:t>
      </w:r>
    </w:p>
    <w:p>
      <w:r>
        <w:rPr>
          <w:b/>
        </w:rPr>
        <w:t>E. 3.4</w:t>
      </w:r>
    </w:p>
    <w:p>
      <w:r>
        <w:t>Selon la jurisprudence, lorsque la décision dont est recours a été rendue après le 1er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3.5</w:t>
      </w:r>
    </w:p>
    <w:p>
      <w:r>
        <w:t>En l’espèce, le droit à la rente doit être examiné une année après l’expiration du délai d’attente d’une année, soit dès janvier 2019 – le délai de six mois prévu à l’art. 29 LAI étant également écoulé à cette date –, soit à une date antérieure à l’entrée en vigueur de la novelle de la LAI. Partant, l’ancien droit reste applicable, sous réserve d’une modification du degré d’invalidité de 5 points de pourcentage au moins après le 1er janvier 2022 (cf. arrêt du Tribunal fédéral 8C_55/2023 du 11 juillet 2023 consid. 2.2), dont la chambre de céans examinera, ci-après, si elle est survenue.</w:t>
      </w:r>
    </w:p>
    <w:p>
      <w:r>
        <w:rPr>
          <w:b/>
        </w:rPr>
        <w:t>E. 4</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w:t>
      </w:r>
    </w:p>
    <w:p>
      <w:r>
        <w:t>A/1678/2024 - 14/26 -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w:t>
      </w:r>
    </w:p>
    <w:p>
      <w:r>
        <w:rPr>
          <w:b/>
        </w:rPr>
        <w:t>E. 4.1</w:t>
      </w:r>
    </w:p>
    <w:p>
      <w:r>
        <w:t>L’art. 14a LAI précise que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ciblées ci-après qui visent la réadaptation professionnelle : les mesures socioprofessionnelles (let. a) ; et les mesures d’occupation (let. b) (al. 2).</w:t>
      </w:r>
    </w:p>
    <w:p>
      <w:r>
        <w:rPr>
          <w:b/>
        </w:rPr>
        <w:t>E. 4.2</w:t>
      </w:r>
    </w:p>
    <w:p>
      <w:r>
        <w:t>L’art. 15 LAI dispose que l’assuré auquel son invalidité rend difficile le choix d’une profession ou l’exercice de son activité antérieure a droit à l’orientation professionnelle.</w:t>
      </w:r>
    </w:p>
    <w:p>
      <w:r>
        <w:rPr>
          <w:b/>
        </w:rPr>
        <w:t>E. 4.3</w:t>
      </w:r>
    </w:p>
    <w:p>
      <w:r>
        <w:t>Aux termes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Enfin, si les préférences de l'intéressé quant au choix du genre de reclassement doivent être prises en considération, elles ne sauraient toutefois jouer un rôle déterminant (arrêt du Tribunal fédéral 9C_308/2021 du 7 mars 2021 consid. 7.3 et les références).</w:t>
      </w:r>
    </w:p>
    <w:p>
      <w:r>
        <w:rPr>
          <w:b/>
        </w:rPr>
        <w:t>E. 4.4</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w:t>
      </w:r>
    </w:p>
    <w:p>
      <w:r>
        <w:t>A/1678/2024 - 15/26 -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(ATF 130 V 488 consid. 4.2 ; arrêt du Tribunal fédéral 8C_128/2022 du 15 décembre 2022 consid. 7.3).</w:t>
      </w:r>
    </w:p>
    <w:p>
      <w:r>
        <w:rPr>
          <w:b/>
        </w:rPr>
        <w:t>E. 5</w:t>
      </w:r>
    </w:p>
    <w:p>
      <w:r>
        <w:t>Le degré d’invalidité se détermine comme suit.</w:t>
      </w:r>
    </w:p>
    <w:p>
      <w:r>
        <w:rPr>
          <w:b/>
        </w:rPr>
        <w:t>E. 5.1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Pour procéder à la comparaison des revenus, il convient en principe de se placer au moment de la naissance du droit à la rente (ATF 128 V 174 consid. 4a).</w:t>
      </w:r>
    </w:p>
    <w:p>
      <w:r>
        <w:rPr>
          <w:b/>
        </w:rPr>
        <w:t>E. 5.2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w:t>
      </w:r>
    </w:p>
    <w:p>
      <w:r>
        <w:rPr>
          <w:b/>
        </w:rPr>
        <w:t>E. 5.3</w:t>
      </w:r>
    </w:p>
    <w:p>
      <w:r>
        <w:t>Pour déterminer le revenu d'invalide de l'assuré, il faut en l'absence d'un revenu effectivement réalisé se référer aux données salariales, telles qu'elles résultent des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w:t>
      </w:r>
    </w:p>
    <w:p>
      <w:r>
        <w:t>A/1678/2024 - 16/26 - d'œuvre (arrêt du Tribunal fédéral 9C_326/2018 du 5 octobre 2018 consid. 6.2 et les références).</w:t>
      </w:r>
    </w:p>
    <w:p>
      <w:r>
        <w:rPr>
          <w:b/>
        </w:rPr>
        <w:t>E. 5.4</w:t>
      </w:r>
    </w:p>
    <w:p>
      <w:r>
        <w:t>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Savoir s'il convient de procéder à un abattement sur le salaire statistique en raison des circonstances du cas particulier constitue une question de droit, tandis que l'étendue de l'abattement justifié dans un cas concret constitue une question typique relevant du pouvoir d'appréciation (ATF 146 V 16 consid. 4.2).</w:t>
      </w:r>
    </w:p>
    <w:p>
      <w:r>
        <w:rPr>
          <w:b/>
        </w:rPr>
        <w:t>E. 6</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(arrêt du Tribunal fédéral 8C_713/2019 du 12 août 2020 consid. 5.2).</w:t>
      </w:r>
    </w:p>
    <w:p>
      <w:r>
        <w:rPr>
          <w:b/>
        </w:rPr>
        <w:t>E. 6.1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w:t>
      </w:r>
    </w:p>
    <w:p>
      <w:r>
        <w:rPr>
          <w:b/>
        </w:rPr>
        <w:t>E. 6.2</w:t>
      </w:r>
    </w:p>
    <w:p>
      <w:r>
        <w:t>Sans remettre en cause le principe de la libre appréciation des preuves, le Tribunal fédéral a posé des lignes directrices en ce qui concerne la manière d'apprécier certains types d'expertises ou de rapports médicaux. Le juge ne s'écarte en principe pas sans motifs impérieux des conclusions d'une expertise</w:t>
      </w:r>
    </w:p>
    <w:p>
      <w:r>
        <w:t>A/1678/2024 - 17/26 - médicale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(arrêt du Tribunal fédéral 8C_612/2023 du 13 mars 2024 consid. 3.2). Dans le cas où dans la même procédure, l'assureur recueille un second avis médical sur les faits déjà établis par une expertise, on parle de second opinion (deuxième opinion) (arrêt du Tribunal fédéral 9C_187/2024 du 19 septembre 2024 consid. 6.4). Il n’existe aucun droit à la réalisation d’une deuxième expertise au sens d’une second opinion. Lorsque le dossier comprend une expertise satisfaisant aux exigences de contenu et de force probante, il n’y pas lieu de procéder à d’autres mesures d’instruction (René WIEDERKEHR, ATSG-Kommentar, 5ème éd. 2024, n. 84 ad 44 LPGA). Ainsi, l’obligation d’instruire d’office un cas au sens de l'art. 43 al. 1 LPGA ne comprend pas le droit de l'assureur de recueillir un second avis médical sur les faits déjà établis par une expertise, lorsque celle-ci ne lui convient pas ; l'assuré ne dispose d'ailleurs pas non plus d'une telle possibilité. Si l'assureur n'est donc pas autorisé à remettre en question le bien-fondé d'une évaluation médicale au moyen d'un second avis médical, il est néanmoins tenu d'examiner si et dans quelle mesure il convient de compléter l'instruction, afin que l'état de fait déterminant pour la solution du litige soit établi au degré de la vraisemblance prépondérante (arrêt du Tribunal fédéral 8C_592/2021 du 4 mai 2022 consid. 7.1.2). En application de ce principe, dans un cas où le dossier contenait déjà une expertise probante, le Tribunal fédéral a confirmé le renvoi par l’instance inférieure de la cause à l’assurance-invalidité, sans que celle-ci ne soit fonée à mettre en œuvre une nouvelle expertise (arrêt du Tribunal fédéral 9C_57/2019 du</w:t>
      </w:r>
    </w:p>
    <w:p>
      <w:r>
        <w:rPr>
          <w:b/>
        </w:rPr>
        <w:t>E. 6.3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w:t>
      </w:r>
    </w:p>
    <w:p>
      <w:r>
        <w:t>A/1678/2024 - 18/26 - pour remettre en cause les conclusions de l'expert (arrêt du Tribunal fédéral 9C_405/2008 du 29 septembre 2008 consid. 3.2). 7. Dans un arrêt de principe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w:t>
      </w:r>
    </w:p>
    <w:p>
      <w:r>
        <w:t>A/1678/2024 - 19/26 -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w:t>
      </w:r>
    </w:p>
    <w:p>
      <w:r>
        <w:t>A/1678/2024 - 20/26 -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Dans un arrêt de 2017, le Tribunal fédéral a étendu la jurisprudence précitée à toutes les maladies psychiques (ATF 143 V 409 consid. 4.5).</w:t>
      </w:r>
    </w:p>
    <w:p>
      <w:r>
        <w:rPr>
          <w:b/>
        </w:rPr>
        <w:t>E. 8</w:t>
      </w:r>
    </w:p>
    <w:p>
      <w:r>
        <w:t>En l’espèce, on rappellera que la chambre de céans a reconnu une pleine valeur probante à l’expertise du Prof. F______ dans son arrêt du 8 août 2023. Il n’existe aucun motif de s’écarter de cette appréciation dans la présente procédure, étant derechef souligné que cet expert a pris connaissance de l’intégralité du dossier incluant les documents radiologiques. Il a procédé à une anamnèse approfondie, a relaté les plaintes du recourant, et a consigné ses constatations cliniques de manière détaillée. Ses conclusions sont claires, soigneusement motivées et exemptes de contradiction. L’intimé n’a d’ailleurs dans un premier temps soulevé aucune critique à l’encontre de cette expertise, et a évoqué la nécessité d’une expertise – d’abord uniquement psychiatrique – en raison de la possible somatisation évoquée par le Prof. F______. Dans ces circonstances, en l’absence de tout élément remettant en cause les conclusions de cet expert – et notamment de toute aggravation des troubles somatiques dans l’intervalle –, l’intimé n’était pas fondé à mettre en œuvre une expertise</w:t>
      </w:r>
    </w:p>
    <w:p>
      <w:r>
        <w:t>A/1678/2024 - 21/26 - orthopédique, puisqu’un tel procédé revient à solliciter une second opinion, ce que la jurisprudence et la doctrine proscrivent, comme on l’a vu. Le fait que l’expertise en question ait été réalisée dans une procédure portant sur des prestations de l’assurance-accidents, et non de l’assurance-invalidité, n’y change rien, dès lors que le contenu de celle-ci permet de trancher le droit aux prestations d’invalidité. On peut ici se référer par analogie au principe selon lequel le juge civil peut se fonder sur une expertise réalisée dans une autre procédure (par exemple une expertise mise en œuvre par un assureur social) à titre d’expertise judiciaire (ATF 140 III 24 consid. 3.3.1.3). De plus, l’expertise réalisée par la Dre I______ ne satisfait pas aux réquisits jurisprudentiels rappelés plus haut. On relèvera en premier lieu que le rapport du 5 mars 2024 des experts mis en œuvre par l’intimé comprend d’innombrables redites, certains segments étant répétés à plusieurs reprises dans le rapport, mais que les diagnostics et les conclusions n’y sont pas ou guère motivés, et que les constats qui les fondent – avant tout au plan psychiatrique – sont très sommairement rapportés. Par ailleurs, l’expertise mentionne de manière itérative une très grande démonstrativité, confinant ou atteignant le seuil de l’histrionisme, sans toutefois donner d’exemples concrets de cette démonstrativité, hormis la mention de grimaces avant l’examen des membres inférieurs et de soupirs lors des mouvements, ce qui ne semble pas suffisant pour conclure à un histrionisme. En outre, la Dre I______ n’a nullement motivé ses conclusions quant à la reprise d’une activité adaptée six mois après l’intervention réalisée en octobre 2018. Ce faisant, elle s’écartait toutefois tant de l’avis du Dr D______ que de celui du Prof. F______, qui ont tous deux fixé le délai de stabilisation à neuf mois de l’intervention, le second cité n’admettant une capacité de travail partielle dans une activité adaptée dès cette date. Elle n’a pas non plus suivi l’avis du SMR du 3 octobre 2019, lequel fixait la reprise du travail deux mois après la décision de la SUVA. Dans ces circonstances, la Dre I______ se devait d’exposer les raisons pour lesquelles elle ne se ralliait pas à l’appréciation de ses confrères. À ce sujet, la chambre de céans souligne que la Dre I______ ne fait valoir aucun diagnostic ou élément nouveau ignoré au moment de l’expertise du Prof. F______, qui justifierait de revenir sur les conclusions de cet expert. Compte tenu de ces éléments, l’expertise de la Dre I______ doit être écartée. En ce qui concerne le volet psychiatrique de l’expertise, il est entaché des mêmes lacunes liées au défaut de motivation que sa partie orthopédique. Il convient en outre de souligner que l’entretien du Dr J______ a duré une heure trente. Il est vrai que selon la jurisprudence, ce n’est pas la durée de l'examen qui est déterminante pour la valeur probante d'un rapport médical, mais bien plutôt le fait qu’il soit complet et que ses conclusions soient convaincantes. Cela ne signifie toutefois pas qu’un examen unique de courte durée doive en tous les cas être considéré comme aussi significatif qu’une observation sur le long terme, notamment lorsque l’état de santé de la personne examinée est fluctuant ou</w:t>
      </w:r>
    </w:p>
    <w:p>
      <w:r>
        <w:t>A/1678/2024 - 22/26 - pourrait l’être (arrêt du Tribunal fédéral 4A_66/2018 du 15 mai 2019 consid. 2.5.1). Dans le cas d’espèce, compte tenu du fait que les questions et réponses durant cet entretien ont dû être traduites – ce qui réduit ainsi significativement le temps consacré au questionnement du recourant par le psychiatre –, on peut douter qu’un examen aussi bref permette à celui-ci de se prononcer de manière fiable. Il faut en outre relever ici aussi que si la démonstrativité, voire l’histrionisme du recourant, sont à maintes reprises évoqués par le Dr J______, il n’en donne aucun exemple concret. Le reste de son status se limite à citer certains symptômes pour en nier la présence ou à affirmer que certaines compétences et aptitudes sont préservées, sans livrer les observations ou éléments permettant d’arriver à ces conclusions. Le Dr J______ relate en outre que le recourant n’est pas déprimé, alors que ce dernier a déclaré que tel était le cas. Il aurait été nécessaire qu’il motive cette différence entre auto- et hétéro- évaluation, en exposant sur quels éléments il se fondait. En outre, l’expert psychiatre ne s’est pas prononcé sur le diagnostic de la Dre H______ et n’a pas détaillé les raisons pour lesquelles il l’écartait. Pour ces éléments, le volet psychiatrique de l’expertise mise en œuvre par l’intimé ne peut être considéré comme probant. Cela étant, ce défaut de force probante ne doit pas conduire dans le cas d’espèce à une instruction complémentaire sur la capacité de travail du recourant sur le plan psychique, pour les motifs suivants. On rappellera que le SMR avait préconisé une expertise psychiatrique en raison de la possible somatisation évoquée par le Prof. F______. Or, la Dre H______ n’a pas fait état d’une atteinte de cet ordre chez le recourant dans les rapports établis après l’expertise judiciaire. Cette psychiatre n’a en outre pas non plus conclu à une incapacité de travail pour des raisons psychiques, puisqu’elle a exclu un diagnostic psychiatrique avec influence sur la capacité de travail dans son rapport du 12 janvier 2023. Ses doutes quant à la capacité de travail étaient liés aux difficultés à envisager une activité adaptée aux limitations fonctionnelles. En outre, dans son attestation du 13 décembre 2024, celle-ci n’a pas remis en cause les conclusions du Dr J______ quant à l’absence d’incapacité de travail d’origine psychique. La chambre de céans ajoutera par surabondance qu’un examen autonome des indicateurs jurisprudentiels – auquel elle est fondée à procéder, dès lors que l'évaluation du caractère invalidant au regard des indicateurs développés par la jurisprudence est du ressort de l'administration ou, en cas de litige, de celui du juge (arrêt du Tribunal fédéral 9C_701/2020 du 6 septembre 2021 consid. 4.4) – ne paraît pas révéler de caractère invalidant du trouble psychique retenu par la Dre H______, dès lors notamment que le recourant dispose de ressources non négligeables. Il est en effet en mesure de structurer ses journées. Il ne semble pas subir un isolement important, dès lors qu’il vit avec sa compagne, qui le soutient, et a des contacts avec ses enfants. Il fréquente en outre des amis occasionnellement. Enfin, il conserve des activités de loisirs, puisqu’il s’adonne régulièrement aux échecs, selon ses descriptions d’une journée-type tant au Dr</w:t>
      </w:r>
    </w:p>
    <w:p>
      <w:r>
        <w:t>A/1678/2024 - 23/26 - G______ qu’au Prof. F______ et au Dr J______, quand bien même cet élément ne ressort pas des attestations de la Dre H______. Le recourant a émis plusieurs critiques à l’encontre de l’expertise mise en œuvre par l’intimé. Dès lors que celle-ci est écartée par la chambre de céans, il n’y a pas lieu d’en examiner la pertinence en détail. Pour les mêmes raisons, il est superflu, par appréciation anticipée des preuves (ATF 140 I 285 consid. 6.3.1), de procéder à l’audition du Prof. F______ et des Drs I______ et J______. Le Prof. F______ ayant en outre tenu compte des douleurs entraînées par les troubles dégénératifs dans ses conclusions, il s’avère également inutile d’entendre les Drs N______, K______ et L______ sur l’origine des douleurs. On précisera au sujet du rapport du Dr K______ du 31 octobre 2023, dont le recourant affirme qu’il fait état de radiculopathies et de neuropathies dont l’intimé n’aurait pas tenu compte, que le Prof. F______ a pris connaissance de l’ENMG de 2019 et du diagnostic de radiculopathie, de sorte que cet élément n’a pas été ignoré dans son appréciation de la capacité de travail. Quant à la neuropathie mentionnée par le Dr K______, elle constituait une simple hypothèse diagnostique que l’examen du Dr M______ a permis d’écarter. En ce qui concerne le traitement par neurostimulation, il s’agit d’une option thérapeutique mais non d’un nouvel élément diagnostique, si bien qu’il ne suffit pas à remettre en cause les conclusions du Prof. F______. De plus, cet élément est postérieur à la décision de l’intimé, si bien que la chambre de céans ne serait en toute hypothèse pas fondée à en tenir compte dans la présente procédure (cf. arrêt du Tribunal fédéral 9C_253/2024 du 17 octobre 2024 consid. 3.3). Compte tenu des éléments qui précèdent, la chambre de céans se ralliera aux conclusions du Prof. F______, selon lesquelles le recourant présente une capacité de travail de 80% et une diminution de rendement de 10% dans une activité adaptée dès le 12 juillet 2019. Contrairement à ce que l’intimé soutient, ces conclusions, et notamment la diminution de rendement prise en compte par l’expert judiciaire, sont motivées. Ce dernier a en effet notamment tenu compte des limitations physiques dues aux atteintes dégénératives du rachis, et a en outre fait état du surpoids du recourant pour apprécier cette diminution de rendement liée à la fatigabilité.</w:t>
      </w:r>
    </w:p>
    <w:p>
      <w:r>
        <w:rPr>
          <w:b/>
        </w:rPr>
        <w:t>E. 9</w:t>
      </w:r>
    </w:p>
    <w:p>
      <w:r>
        <w:t>Reste ainsi à déterminer le droit à la rente. Compte tenu d’une incapacité de travail totale de janvier 2018 (et non janvier 2019, comme le retient à tort l’intimé, s’écartant ce faisant de l’avis du SMR) à juillet 2019 dans toute activité, le recourant a droit à la fin du délai de carence d’une année à une rente entière, soit dès le début du mois de janvier 2019, dès lors que la rente est versée dès le début du mois au cours duquel le droit prend naissance (art. 29 al. 3 LAI). Ce droit s’éteint trois mois après qu’il a recouvré une capacité de travail partielle en juillet 2019, soit le 31 octobre 2019, conformément à l’art. 88a du règlement sur l’assurance-invalidité du 17 janvier 1961 (RAI - RS 831.201).</w:t>
      </w:r>
    </w:p>
    <w:p>
      <w:r>
        <w:t>A/1678/2024 - 24/26 - Il convient de procéder au calcul du degré d’invalidité dès cette date. S’agissant du revenu sans invalidité, on peut reprendre le calcul de l’intimé, qui l’a fixé à CHF 64'643.- en 2018 en multipliant le salaire horaire de CHF 25.50 par 45 heures par semaine et 52 semaines par année, et y a ajouté un 13ème salaire. Ce calcul conduit à un salaire de CHF 64'641.- et de CHF 65'223.- une fois indexé à 2019. On notera que ce chiffre est favorable au recourant, puisque la SUVA s’est quant à elle fondée sur un revenu annuel de CHF 57'458.25 pour le calcul des indemnités journalières. C’est à juste titre que l’intimé s’est fondé sur les salaires statistiques pour déterminer le revenu d’invalide. En revanche, il convient de se référer aux chiffres publiés lors de la décision litigieuse, soit ceux de l’ESS 2018 et non de l’ESS 2016 (arrêt du Tribunal fédéral 9C_699/2015 du 6 juillet 2016 consid. 5.2). Dans une activité simple et répétitive, tous secteurs confondus, le revenu statistique d’un homme était en 2018 de CHF 5'317.- par mois, soit CHF 67'114.- une fois indexé et adapté à la durée normale de travail de 41.7 heures en 2019. Compte tenu d’une capacité de travail de 72%, et de l’abattement de 10% auquel l’intimé a procédé sur ce revenu, on obtient un salaire d’invalide de CHF 43'490.-. La comparaison des revenus aboutit ainsi à un degré d’invalidité de 33.32%, arrondi à 33% selon les règles mathématiques (ATF 130 V 121 consid. 3.2). Ce taux n’ouvre pas le droit à une rente dès le 1er novembre 2019.</w:t>
      </w:r>
    </w:p>
    <w:p>
      <w:r>
        <w:rPr>
          <w:b/>
        </w:rPr>
        <w:t>E. 10</w:t>
      </w:r>
    </w:p>
    <w:p>
      <w:r>
        <w:t>Le recourant a encore sollicité l’octroi de mesures de réadaptation, soutenant que celles-ci avaient été préconisées par les experts. S'agissant du séjour en clinique préconisé par le Prof. F______, il n'a pas été présenté comme une condition sine qua non de la reprise d'une activité, mais visait à déterminer les compétences résiduelles du recourant. Or, l'expert a délimité la capacité de travail et les limitations fonctionnelles du recourant avec précision. De plus, celui-ci se projette déjà dans une activité dans le domaine de la sécurité, qui ne semble pas a priori incompatible avec ses limitations, si bien qu’une mesure d’orientation ne paraît pas indispensable. Enfin, dès lors que ses limitations relèvent essentiellement de mesures d'épargne du rachis, et que le marché équilibré du travail comprend un éventail suffisamment large d'activités adaptées accessibles sans formation initiale, si bien qu’il n’y a guère d’obstacles à l’exercice d’un emploi adapté à ses problèmes de santé, des mesures ne sont pas indispensables dans le cas d'espèce (cf. dans le cas d’un assuré souffrant de lombalgies chroniques arrêt du Tribunal fédéral 9C_534/2010 du 10 février 2011 consid. 4.3). C’est ainsi à juste titre que l’intimé a nié le droit du recourant à des mesures d’ordre professionnel.</w:t>
      </w:r>
    </w:p>
    <w:p>
      <w:r>
        <w:rPr>
          <w:b/>
        </w:rPr>
        <w:t>E. 11</w:t>
      </w:r>
    </w:p>
    <w:p>
      <w:r>
        <w:t>Le recours est partiellement admis. Le recourant a droit à des dépens, qui seront fixés à CHF 1'000.- (art. 61 let. g LPGA).</w:t>
      </w:r>
    </w:p>
    <w:p>
      <w:r>
        <w:t>A/1678/2024 - 25/26 - La procédure en matière de contestations portant sur des prestations de l’AI devant le tribunal cantonal des assurances n’étant pas gratuite (art. 69bis al. 1 LAI), l’intimé supporte l’émolument de procédure de CHF 200.-.</w:t>
      </w:r>
    </w:p>
    <w:p>
      <w:r>
        <w:t>A/1678/2024 - 26/26 -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