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ATAS/393/2021 vom 29. April 2021</w:t>
      </w:r>
    </w:p>
    <w:p>
      <w:r>
        <w:t>GE Cour de justice, 2021-04-29, FR</w:t>
      </w:r>
    </w:p>
    <w:p>
      <w:r>
        <w:rPr>
          <w:b/>
        </w:rPr>
        <w:t xml:space="preserve">Quelle: </w:t>
      </w:r>
      <w:r>
        <w:t>https://mcp.opencaselaw.ch/entscheid/ge_gerichte_ATAS_393_2021</w:t>
      </w:r>
    </w:p>
    <w:p>
      <w:r>
        <w:t>FR: GE_GERICHTE ATAS/393/2021 du 29 avril 2021</w:t>
      </w:r>
    </w:p>
    <w:p>
      <w:r>
        <w:t>IT: GE_GERICHTE ATAS/393/2021 del 29 aprile 2021</w:t>
      </w:r>
    </w:p>
    <w:p>
      <w:pPr>
        <w:pStyle w:val="Heading2"/>
      </w:pPr>
      <w:r>
        <w:t>Regeste</w:t>
      </w:r>
    </w:p>
    <w:p>
      <w:r>
        <w:t>Résumé: Délai dans lequel un assureur peut reconsidérer une décision contre laquelle un recours a été formé. 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Selon la jurisprudence du Tribunal administratif fédéral et la doctrine majoritaire, par préavis ou réponse au sens de ces dispositions,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Cette application temporelle large de l’art. 53 al. 3 LPGA et de l’art. 58 al. 1 PA apparaît conforme à la jurisprudence du Tribunal fédéral. Partant, il convient de modifier la pratique de la chambre de céans, selon laquelle une nouvelle décision de l’autorité intimée rendue après le dépôt de sa première écriture était assimilée à une simple proposition soumise à un contrôle juridictionnel. Dorénavant, une nouvelle décision de l’autorité intimée rendue après sa première réponse dans le cadre d’un échange d’écritures prévu par le droit de procédure ou ordonné par la chambre des assurances sociales sera considérée comme une décision, dont la chambre de céans n’aura pas à contrôler la conformité au droit si elle donne entière satisfaction à la partie recourante.</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question se pose tout d’abord de savoir quelle est, pour la chambre de céans, la nature de la décision sur opposition rendue le 14 décembre 2020, qui annule et remplace celle du 4 juin 2020, plus précisément si ladite chambre doit se contenter d’en prendre acte ou si elle doit en vérifier la conformité au droit.</w:t>
      </w:r>
    </w:p>
    <w:p>
      <w:r>
        <w:rPr>
          <w:b/>
        </w:rPr>
        <w:t>E. 3</w:t>
      </w:r>
    </w:p>
    <w:p>
      <w:r>
        <w:t>a. Le recours au tribunal cantonal des assurances selon les art. 56 ss LPGA est un moyen de droit ordinaire ; il a un effet dévolutif. Dès le dépôt du recours, l’administration perd ainsi la maîtrise sur l’objet du litige, qui passe au tribunal (ATF 136 V 2 consid. 2.5 ; ATF 130 V 138 consid. 4.2), ce dont il découle notamment en principe qu’elle n’a plus, dès ce moment, la faculté de procéder à des mesures d’instruction nouvelles ou complémentaires (ATF 127 V 228 consid. 2b/aa ; arrêt du Tribunal fédéral 5A_923/2018 du 6 mai 2019 consid. 3.2), sauf néanmoins des mesures d’instructions simples et ponctuelles (ATF 127 V 228 consid. 2b/bb ; arrêt du Tribunal fédéral 9C_403/2010 du 31 décembre 2010 consid. 3.2 ; Margit MOSER-SZELESS, in Commentaire romand, LPGA, 2018, n. 103 ad art. 53 LPGA ; Jean MÉTRAL, in Commentaire romand, LPGA, 2018, n. 56 ad art. 56 LPGA). Si le tribunal entre en matière et statue sur le fond, son jugement remplace la décision administrative et, en cas de recours, constitue l’objet</w:t>
      </w:r>
    </w:p>
    <w:p>
      <w:r>
        <w:t>A/1768/2020 - 5/9 - de la contestation devant le Tribunal fédéral (ATF 111 V 58 consid. 1 ; Jean MÉTRAL, op. cit., n. 53 ad art. 56 LPGA). La portée de l’effet dévolutif est atténuée par l’art. 53 al. 3 LPGA – en vertu duquel, jusqu’à l’envoi de son préavis à l’autorité de recours, l’assureur peut reconsidérer une décision ou une décision sur opposition contre laquelle un recours a été formé – (ATF 136 V 2 consid. 2.5), possibilité dont l’idée à l’origine est la simplification de la procédure (économie de procédure) et qui déroge aux conditions strictes d’une reconsidération au sens de l’art. 53 al. 2 LPGA (ATF 127 V 228 consid. 2b/bb ; Margit MOSER-SZELESS, op. cit., n. 103 et 104 ad art. 53 LPGA). b. L’art. 53 al. 3 LPGA reprend le contenu de l’art. 58 al. 1 de la loi fédérale sur la procédure administrative du 20 décembre 1968 (PA - RS 172.021), à teneur duquel l’autorité inférieure peut, jusqu’à l’envoi de sa réponse, procéder à un nouvel examen de la décision attaquée. Doivent en outre être pris en compte, par renvoi de l’art. 55 al. 1 LPGA, les al. 2 et 3 dudit art. 58 PA (arrêt du Tribunal fédéral 8C_1036/2012 du 21 mai 2013 consid.</w:t>
      </w:r>
    </w:p>
    <w:p>
      <w:r>
        <w:rPr>
          <w:b/>
        </w:rPr>
        <w:t>E. 3.2</w:t>
      </w:r>
    </w:p>
    <w:p>
      <w:r>
        <w:t>; Ueli KIESER, op. cit., n. 92 ad art. 53 LPGA ; Margit MOSER-SZELESS, op. cit., n. 108 ad art. 53 LPGA). De l’avis du Tribunal administratif fédéral et de la majorité de la doctrine, par préavis ou réponse au sens des art. 53 al. 3 LPGA et 58 al. 1 PA,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(arrêts du Tribunal administratif fédéral B-7022/2015 du 23 janvier 2017 et B-5845/2010 du 14 octobre 2011 consid. 5.1 ; Margit MOSER-SZELESS, op. cit., n. 101 ad art. 53 LPGA ; aussi arrêt de la cour des assurances sociales du Tribunal cantonal vaudois PC 12/20 du 17 décembre 2020). En d’autres termes, l’autorité intimée peut revenir sur sa décision attaquée après le dépôt de sa – première – réponse et même si elle a conclu initialement au rejet du recours, ce jusqu’à l’échéance du délai dans lequel le droit de procédure ou le juge l’ont autorisée à s’exprimer, pour la dernière fois (dernière prise de position ; Thomas FLÜCKIGER, op. cit., n. 102 et 104 ad art. 53 LPGA; August MÄCHLER, op. cit., n. 16 ad art. 58 PA ; Andrea PFEIDERER, in Bernhard WALDMANN/Philippe WEISSENBERGER [éd.], VwVG – Praxiskommentar Verwaltungsverfahrensgesetz, 2016, n. 36 ad art. 58 PA ; contra, apparemment : Ueli KIESER, op. cit., 92 art. 53 LPGA). Cette application large dans le temps de l’art. 53 al. 3 LPGA et de l’art. 58 al. 1 PA apparaît conforme à la jurisprudence du Tribunal fédéral. Lesdites normes servent en effet l’économie de procédure en permettant à l’autorité inférieure de corriger sa décision qui lui paraît erronée à la lumière du recours (ATF 127 V 228 consid. 2b/bb ; arrêts du Tribunal fédéral 2C_653/2012 du 28 août 2012</w:t>
      </w:r>
    </w:p>
    <w:p>
      <w:r>
        <w:t>A/1768/2020 - 7/9 - consid. 4.2.3 et I 115/06 du 15 juin 2007 consid. 2.1). D’après la Haute Cour, l’autorité inférieure peut, selon l’art. 58 PA, procéder à un nouvel examen de la décision attaquée, jusqu’à l’envoi de sa réponse, voire jusqu’à la fin des échanges d’écritures (ATF 130 V 138 consid. 4.2 a contrario ; arrêt du Tribunal fédéral 5A_923/2018 précité consid. 3.2), soit, avec référence l’art. 53 al. 3 LPGA, aussi longtemps qu’elle prend position par rapport à l’autorité de recours (ATF 136 V 2 consid. 2.5 ; arrêts du Tribunal fédéral 9C_22/2019 précité consid. 3.1, 8C_1036/2012 précité consid. 3.3 et I 115/06 précité consid. 2.1). e. Il est rappelé que passé le moment jusqu’auquel l’assureur social a été autorisé par le droit de procédure ou appelé par le tribunal à se déterminer pour la dernière fois, la décision de reconsidération a – comme exposé plus haut – valeur de proposition au juge (Margit MOSER-SZELESS, op. cit., n. 101 ad art. 53 LPGA), à défaut de quoi il existerait le risque que ladite décision et l’arrêt du tribunal soient prononcés simultanément (August MÄCHLER, op. cit., n. 16 ad art. 58 PA ; Andrea PFEIDERER, op. cit., n. 36 ad art. 58 PA). Une telle proposition, même si elle correspond aux conclusions du recours, ne lie pas le juge et ne peut pas avoir l’effet d’un acquiescement – lequel est en principe inopérant en droit des assurances sociales – ; elle ne rend pas le recours sans objet : l’autorité judiciaire doit statuer sur les conclusions dont elle est saisie (ATF 111 V 58 consid. 1, par analogie ; arrêt du Tribunal fédéral 8C_18/2009 précité consid. 3 ; Margit MOSER-SZELESS, op. cit., n. 108 et note 168 ad art. 53 LPGA). f. Vu ce qui précède, compte tenu en particulier de l’interprétation large de la notion de préavis ou réponse au sens des art. 53 al. 3 LPGA et 58 al. 1 PA qui prévaut au niveau fédéral, il convient de modifier la pratique de la chambre de céans qui s’appliquait jusqu’à présent et selon laquelle une nouvelle décision de l’autorité intimée rendue après sa première réponse – ou premier préavis – était dans tous les cas traitée comme une proposition, soumise à un contrôle juridictionnel, jamais comme une décision. Dorénavant, une nouvelle décision de l’autorité intimée rendue après sa première réponse – ou premier préavis –, mais dans le cadre d’un échange d’écritures prévu par le droit de procédure ou ordonné par la chambre des assurances sociales (comme exposé plus haut), sera considérée comme une décision dont ladite chambre n’aura pas à contrôler la conformité au droit si elle donne entière satisfaction à la partie recourante.</w:t>
      </w:r>
    </w:p>
    <w:p>
      <w:r>
        <w:rPr>
          <w:b/>
        </w:rPr>
        <w:t>E. 3.3</w:t>
      </w:r>
    </w:p>
    <w:p>
      <w:r>
        <w:t>; Ueli KIESER, ATSG-Kommentar, 2020, n. 93 ad art. 53 LPGA ; August MÄCHLER, in Christoph AUER/Markus MÜLLER/Benjamin SCHINDLER [éd.], VwVG Kommentar, 2019, n. 2 et 27 ad art. 58 PA). Aux termes de l’al. 2 de l’art. 58 PA, l’autorité inférieure notifie sans délai une nouvelle décision aux parties et en donne connaissance à l’autorité de recours. Selon l’al. 3, l’autorité de recours continue à traiter le recours, dans la mesure où la nouvelle décision de l’autorité inférieure ne l’a pas rendu sans objet ; l’art. 57 PA est applicable lorsque la nouvelle décision repose sur un état de fait notablement modifié ou crée une situation juridique sensiblement différente. L’art. 67 al. 2 de la loi sur la procédure administrative du 12 septembre 1985 (LPA - E 5 10), qui serait applicable par renvoi de l’art. 89A LPA et qui traite de la même problématique (cf. notamment ATAS/173/2021 du 1er mars 2021 consid. 7b), ne saurait quant à lui être appliqué de manière contraire à l’art. 53 al. 3 LPGA (dans ce sens, ATF 132 V 361 consid. 3.2 ; Stéphane GRODECKI/Romain JORDAN, Commentaire annoté de procédure administrative genevoise, 2017, n. 1072, ad art. 89A LPA). c. Dans le cadre de l’art. 53 al. 3 LPGA, l’autorité peut revoir librement sa décision, en faveur du recourant, sans être liée par les conditions restrictives de la reconsidération d’une décision entrée en force (cf. art. 53 al. 2 LPGA).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w:t>
      </w:r>
    </w:p>
    <w:p>
      <w:r>
        <w:t>A/1768/2020 - 6/9 - ATF 113 V 237 ; ATF 107 V 250 ; arrêts du Tribunal fédéral 9C_22/2019 du 7 mai 2019 consid. 3.1, 8C_1036/2012 précité consid. 3.3, 8C_18/2009 du 31 juillet 2009 consid. 3 et I 278/02 du 24 juin 2002 consid. 2 ; ATAS/173/2021 précité consid. 7b ; Thomas FLÜCKIGER, in Basler Kommentar, 2020, n. 102 ad art. 53 LPGA ; Jean MÉTRAL, op. cit., n. 54 ad art. 56 LPGA ; Margit MOSER-SZELESS, op. cit., n. 106 ad art. 53 LPGA ; en cas de reformatio in peius [art. 61 let. d LPGA], cf. Thomas FLÜCKIGER, op. cit., n. 104 ad art. 53 LPGA ; Ueli KIESER, op. cit., n. 90 ad art. 53 LPGA ; Jean MÉTRAL, op. cit., n. 55 ad art. 56 LPGA). d. Selon le Tribunal fédéral, a contrario du contenu de l’art. 53 al. 3 LPGA, l’assureur social ne peut plus reconsidérer une décision ou une décision sur opposition s’il a déjà envoyé sa réponse à l’autorité de recours. Une décision pendente lite rendue postérieurement à l’échéance du délai de réponse – ou de préavis – est donc nulle et n’a pour valeur que celle d’une simple proposition faite au juge (ATF 130 V 138 consid. 4.2 ; ATF 109 V 234 consid. 2 ; arrêts du Tribunal fédéral 8C_1/2011 du 5 septembre 2011 consid. 1 et P 72/02 du 12 mars 2004 consid.</w:t>
      </w:r>
    </w:p>
    <w:p>
      <w:r>
        <w:rPr>
          <w:b/>
        </w:rPr>
        <w:t>E. 4</w:t>
      </w:r>
    </w:p>
    <w:p>
      <w:r>
        <w:t>En l’espèce, l’intimé a rendu sa nouvelle décision le 14 décembre 2020 et l’a remise le lendemain à la chambre de céans, soit dans le délai au 18 décembre 2020 que cette dernière lui avait imparti pour lui faire part de remarques ou joindre des pièces. Elle a ainsi reconsidéré sa décision sur opposition litigieuse dans le cadre d’un échange d’écritures ordonné par la chambre de céans, donc jusqu’à l’envoi de son</w:t>
      </w:r>
    </w:p>
    <w:p>
      <w:r>
        <w:t>A/1768/2020 - 8/9 - préavis – ou réponse – au sens des art. 53 al. 3 LPGA et 58 al. 1 PA, tels qu’interprétés par la jurisprudence et la doctrine citées plus haut. Par cette nouvelle décision du 14 décembre 2020, il est donné entière satisfaction à ce que demande la recourante. La chambre de céans ne peut, en conséquence, que prendre acte de cette nouvelle décision, le recours devenant sans objet et la cause devant être radiée du rôle.</w:t>
      </w:r>
    </w:p>
    <w:p>
      <w:r>
        <w:rPr>
          <w:b/>
        </w:rPr>
        <w:t>E. 5</w:t>
      </w:r>
    </w:p>
    <w:p>
      <w:r>
        <w:t>La recourante obtenant gain de cause grâce au dépôt de son recours et étant assistée d’une mandataire qualifiée – à savoir la titulaire de l’entreprise individuelle susceptible de s’occuper de sa comptabilité et de ses impôts, pour une cause afférente à des RHT pour une employée de l’employeuse en matière d’assurance-chômage –, une indemnité de CHF 1’000.- lui sera accordée, à titre de participation à ses frais et dépens (art. 61 let. g LPGA; art. 6 du règlement sur les frais, émoluments et indemnités en matière administrative du 30 juillet 1986 [RFPA - E 5 10.03]), quand bien même elle ne l’a pas expressément sollicitée (ATF 118 V 139 ; Ueli KIESER, op. cit., n. 227 ad art. 61 LPGA ; Jean MÉTRAL, op. cit., n. 105 ad art. 61 LPGA).</w:t>
      </w:r>
    </w:p>
    <w:p>
      <w:r>
        <w:rPr>
          <w:b/>
        </w:rPr>
        <w:t>E. 6</w:t>
      </w:r>
    </w:p>
    <w:p>
      <w:r>
        <w:t>La procédure est gratuite (art. 61 let. a aLPGA, dans sa version en vigueur jusqu’au 31 décembre 2020, vu l’art. 83 LPGA).</w:t>
      </w:r>
    </w:p>
    <w:p>
      <w:r>
        <w:t>******</w:t>
      </w:r>
    </w:p>
    <w:p>
      <w:r>
        <w:t>A/1768/2020 - 9/9 - PAR CES MOTIFS, LA CHAMBRE DES ASSURANCES SOCIALES : Statuant Conformément à l'art. 133 al. 2 de la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