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ATAS/393/2019 vom 6. Mai 2019</w:t>
      </w:r>
    </w:p>
    <w:p>
      <w:r>
        <w:t>GE Cour de justice, 2019-05-06, FR</w:t>
      </w:r>
    </w:p>
    <w:p>
      <w:r>
        <w:rPr>
          <w:b/>
        </w:rPr>
        <w:t xml:space="preserve">Quelle: </w:t>
      </w:r>
      <w:r>
        <w:t>https://mcp.opencaselaw.ch/entscheid/ge_gerichte_ATAS_393_2019</w:t>
      </w:r>
    </w:p>
    <w:p>
      <w:r>
        <w:t>FR: GE_GERICHTE ATAS/393/2019 du 6 mai 2019</w:t>
      </w:r>
    </w:p>
    <w:p>
      <w:r>
        <w:t>IT: GE_GERICHTE ATAS/393/2019 del 6 maggio 2019</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suspension de 8 jours du droit à l'indemnité du recourant.</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let. b LACI, l’assuré a l’obligation, lorsque l’autorité compétente le lui enjoint, de participer aux entretiens de conseil, aux réunions d’information et aux consultations spécialisées. L'article 22 de l’ordonnance sur l'assurance-chômage obligatoire et l'indemnité en cas d'insolvabilité du 31 août 1983 (ordonnance sur l’assurance-chômage, OACI -</w:t>
      </w:r>
    </w:p>
    <w:p>
      <w:r>
        <w:t>A/4474/2018 - 4/7 - RS 837.02)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 l'autorité cantonale et des ORP (Bulletin LACI/IC n°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notamment des circonstances personnelles, en particulier celles qui ont trait au comportement de l’intéressé au regard de ses devoirs généraux d’assuré qui fait valoir son droit à des prestations (arrêts du Tribunal fédéral 8C_425/2014 du 12 août 2014, consid. 5.1 ; 8C 763/2017 du 30 octobre 2018). Il résulte du barème précité que lorsque l’assuré n’observe pas les instructions de l’OCE, en ne se rendant notamment pas à un entretien de conseil, sans excuse valable, l’autorité doit infliger une sanction de 5 à</w:t>
      </w:r>
    </w:p>
    <w:p>
      <w:r>
        <w:t>A/4474/2018 - 5/7 -</w:t>
      </w:r>
    </w:p>
    <w:p>
      <w:r>
        <w:rPr>
          <w:b/>
        </w:rPr>
        <w:t>E. 8</w:t>
      </w:r>
    </w:p>
    <w:p>
      <w:r>
        <w:t>jours lors du premier manquement et de 9 à 15 jours lors du second manquement (Bulletin LACI/IC n° D79 ch. 3A). 6.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7. a. Une sommation préalable n'est en principe pas obligatoire en cas de suspension du droit à l'indemnité. En cas de manquement, une sanction doit être prononcée. Le seul cas de figure où le principe de l'avertissement préalable doit être observé est celui de l'absence isolée à un entretien de l'ORP, lorsqu'il s'agit de l'unique manquement et que le chômeur prend par ailleurs ses obligations au sérieux. Dans tous les autres cas, il n'y a pas de place pour un avertissement, même si le comportement de l'assuré est par ailleurs irréprochable (Boris RUBIN op. cit. ch. 17 ad art. 30 ). b.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(arrêts 8C 447/2008 du 16 octobre 2008 consid. 5.1, in DTA 2009 p. 271; 8C 675/2014 du 12 décembre 2014 consid. 3; 8C 834/2010 du</w:t>
      </w:r>
    </w:p>
    <w:p>
      <w:r>
        <w:rPr>
          <w:b/>
        </w:rPr>
        <w:t>E. 11</w:t>
      </w:r>
    </w:p>
    <w:p>
      <w:r>
        <w:t>mai 2011 consid. 2.3; 8C 469/2010 du 9 février 2011 consid. 2.2). Il suffit que l'assuré ait déjà commis une faute, de quelque nature qu'elle soit, sanctionnée ou non, pour qu'une sanction se justifie en cas d'absence injustifiée (DTA 2013 p. 185).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w:t>
      </w:r>
    </w:p>
    <w:p>
      <w:r>
        <w:t>A/4474/2018 - 6/7 - références; cf. ATF 130 III 324 consid. 3.2 et 3.3). Aussi n'existe-t-il pas, en droit des assurances sociales, un principe selon lequel l'administration ou le juge devrait statuer, dans le doute, en faveur de l'assuré (ATF 126 V 322 consid. 5a). 9. En l’occurrence, le recourant a admis avoir oublié l’entretien de conseil fixé le 3 octobre 2018. Il a justifié cet oubli, d’une part, par le fait qu’il travaillait ce jour- là chez C______, dans le cadre de son emploi temporaire fédéral et, d’autre part, par la présence d’une surcharge psychique, ayant d’importants problèmes familiaux, lesquels, selon sa psychologue traitante, lui occasionnaient, notamment, de l’abattement et des difficultés de concentration. Au vu des explications fournies par le recourant, non contestées par l’intimé et corroborées par le rapport de Mme E______ du 27 novembre 2018, il apparait que celui-ci, alors qu’il était en emploi et psychologiquement perturbé, a oublié de se rendre à l’entretien de conseil du 3 octobre 2018. Cet oubli, malgré les explications fournies, relève cependant d’une faute, légère, au sens de l’art. 45 OACI, justifiant, selon le barème du SECO, une sanction minimale de cinq jours de suspension du droit à l’indemnité. L’intimé, en prononçant la sanction litigieuse, a encore tenu compte de la sanction antérieure de 9 jours de suspension prononcée le 16 février 2018 à l’encontre du recourant, soit un manquement ayant eu lieu dans le délai de deux ans précité, ce qui justifie la majoration de 3 jours supplémentaire de suspension laquelle doit, en conséquence, être confirmée. 10. Au vu de ce qui précède, le recours ne peut qu’être rejeté. Pour le surplus, la procédure est gratuite.</w:t>
      </w:r>
    </w:p>
    <w:p>
      <w:r>
        <w:t>A/4474/2018 - 7/7 -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