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ATAS/393/2015 vom 28. Mai 2015</w:t>
      </w:r>
    </w:p>
    <w:p>
      <w:r>
        <w:t>GE Cour de justice, 2015-05-28, FR</w:t>
      </w:r>
    </w:p>
    <w:p>
      <w:r>
        <w:rPr>
          <w:b/>
        </w:rPr>
        <w:t xml:space="preserve">Quelle: </w:t>
      </w:r>
      <w:r>
        <w:t>https://mcp.opencaselaw.ch/entscheid/ge_gerichte_ATAS_393_2015</w:t>
      </w:r>
    </w:p>
    <w:p>
      <w:r>
        <w:t>FR: GE_GERICHTE ATAS/393/2015 du 28 mai 2015</w:t>
      </w:r>
    </w:p>
    <w:p>
      <w:r>
        <w:t>IT: GE_GERICHTE ATAS/393/2015 del 28 maggio 2015</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dans le litige soumis à la Chambre de céans est une assurance perte de gain en cas de maladie et d’accident soumise à la LCA. La compétence à raison de la matière de la Chambre de céans pour juger du cas d’espèce est ainsi établie. b. S’agissant de la compétence à raison du lieu, l’art. 13 des conditions générales de l’assurance perte de salaire selon la LCA, édition 2008 (ci-après : les CGA), prévoit qu’en cas de litige découlant du contrat d’assurance, sont compétents au choix soit le tribunal du domicile suisse du demandeur, soit celui de son lieu de travail en Suisse, soit celui du siège de l’assureur. Ces élections de for sont admissibles en vertu de l’art. 17 CPC, par renvoi de l’art. 46a LCA, même si cet article n’a pas été modifié suite à l’entrée en vigueur du CPC. La demanderesse étant domiciliée à Genève, à tout le moins depuis le 1er septembre 2013, la Chambre de céans est compétente à raison du lieu pour connaître de la demande. c. Les litiges relatifs aux assurances complémentaires à l'assurance-maladie ne sont pas soumis à la procédure de conciliation préalable de l'art. 197 CPC lorsque les cantons ont prévu une instance cantonale unique selon l'art. 7 CPC (ATF 138 III</w:t>
      </w:r>
    </w:p>
    <w:p>
      <w:r>
        <w:t>A/508/2014 - 7/16 - 558 consid. 4.5 et 4.6; ATAS/577/2011 du 31 mai 2011), étant précisé que le législateur genevois a fait usage de cette possibilité (art. 134 al. 1 let. c LOJ). d. Pour le surplus, la demande en paiement du 19 février 2014 respecte les conditions légales et formelles (130 et 244 CPC). Partant, elle est recevable.</w:t>
      </w:r>
    </w:p>
    <w:p>
      <w:r>
        <w:rPr>
          <w:b/>
        </w:rPr>
        <w:t>E. 2</w:t>
      </w:r>
    </w:p>
    <w:p>
      <w:r>
        <w:t>Le litige porte sur le droit éventuel de la demanderesse à des indemnités journalières au-delà du 31 octobre 2013, date à laquelle la défenderesse a mis fin au versement des dites indemnités.</w:t>
      </w:r>
    </w:p>
    <w:p>
      <w:r>
        <w:rPr>
          <w:b/>
        </w:rPr>
        <w:t>E. 3</w:t>
      </w:r>
    </w:p>
    <w:p>
      <w:r>
        <w:t>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w:t>
      </w:r>
    </w:p>
    <w:p>
      <w:r>
        <w:rPr>
          <w:b/>
        </w:rPr>
        <w:t>E. 4</w:t>
      </w:r>
    </w:p>
    <w:p>
      <w:r>
        <w:t>a.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w:t>
      </w:r>
    </w:p>
    <w:p>
      <w:r>
        <w:t>A/508/2014 - 8/16 -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 b. 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La LCA ne comporte pas de dispositions particulières à l'assurance d'indemnités journalières en cas de maladie ou d'accident, de sorte qu'en principe, le droit aux prestations se détermine exclusivement d'après la convention des parties (ATF 133 III 185 consid. 2). La police d’assurance perte de gain pour les entreprises conclue par les parties en 2008 prévoit le versement d’une indemnité journalière en cas de maladie ou d’accident couvrant 75% du salaire assuré pendant 730 jours, à l’expiration d’un délai de carence de 7 jours.</w:t>
      </w:r>
    </w:p>
    <w:p>
      <w:r>
        <w:t>A/508/2014 - 9/16 - Sont assurées les personnes physiques mentionnées dans la police d’assurance qui sont soumis à l’AVS et qui n’ont pas encore atteint l’âge de 70 ans révolus respectivement qui étaient déjà employés par le preneur d’assurance au moment d’atteindre l’âge AVS et disposaient de leur pleine capacité de travail. Les frontaliers sont assurés aux mêmes conditions (art. 2.2.1 CGA). Sont également couverts, dans la mesure où la police d’assurance les mentionne nommément et avec un montant de salaire fixe : a. le propriétaire de l’entreprise ; b. son conjoint, ses enfants ou ses parents qui travaillent dans l’entreprise mais ne sont pas mentionnés dans la comptabilité des salaires (art. 2.2.3 CGA). Est réputée maladie au sens des conditions générales toute atteinte à la santé physique ou mentale qui n’est pas due à un accident, qui exige un examen ou un traitement médical et qui provoque une incapacité de travail (art. 8.1.1 CGA). Il y a incapacité de travail lorsque, en raison d’une maladie ou d’un accident, la personne assurée n’est plus en mesure, totalement ou partiellement, d’exercer sa profession ou une autre activité lucrative qui peut raisonnablement être exigée d’elle. Il y a incapacité partielle de travail lorsque le degré de l’incapacité de travail est de 25% au moins (art. 8.1.4 CGA). L’allocation des indemnités journalières est subordonnée à la présentation d’un certificat médical attestant l’incapacité de travail (art. 8.1.5 CGA).</w:t>
      </w:r>
    </w:p>
    <w:p>
      <w:r>
        <w:rPr>
          <w:b/>
        </w:rPr>
        <w:t>E. 6</w:t>
      </w:r>
    </w:p>
    <w:p>
      <w:r>
        <w:t>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w:t>
      </w:r>
    </w:p>
    <w:p>
      <w:r>
        <w:t>A/508/2014 - 10/16 -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on rappellera que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7</w:t>
      </w:r>
    </w:p>
    <w:p>
      <w:r>
        <w:t>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Cette disposition, inspirée par la</w:t>
      </w:r>
    </w:p>
    <w:p>
      <w:r>
        <w:t>A/508/2014 - 11/16 - jurisprudence rendue en application de l’art. 61 LCA, est une concrétisation du principe de la bonne foi également applicable aux assurances privées. Ainsi, on attend d’un assureur versant des indemnités journalières à un assuré avant de considérer que ce dernier n’est plus incapable de travailler qu’il en informe l’assuré et continue de servir les prestations pendant le délai nécessaire pour reprendre une activité. Le Tribunal fédéral a considéré qu’un tel avertissement était également nécessaire si l’assureur entendait mettre un terme à ses prestations parce que l’assuré ne s’était pas soumis à un traitement médical (arrêt du Tribunal fédéral 4A_79/2012 du 27 août 2012 consid. 5.1 et 5.4).</w:t>
      </w:r>
    </w:p>
    <w:p>
      <w:r>
        <w:rPr>
          <w:b/>
        </w:rPr>
        <w:t>E. 8</w:t>
      </w:r>
    </w:p>
    <w:p>
      <w:r>
        <w:t>a. En l’espèce, la défenderesse a versé des indemnités journalières, à l’issue du délai de carence, du 5 octobre 2012 jusqu’au 31 octobre 2013 sur la base d’une incapacité de travail complète attestée médicalement. S’appuyant sur ses conditions générales, la défenderesse invoque que l’assurée ne travaillait pas régulièrement au moment où elle a atteint l’âge de la retraite, en octobre 2013, puisque la reprise de son activité professionnelle n’est établie qu’à partir du 30 juin 2014 et durant trois mois et demi seulement. La défenderesse en tire la conclusion que la couverture d’assurance et le droit aux indemnités journalières ont pris fin au 31 octobre 2013. b. Selon l’art. 6.2 CGA, « la couverture d’assurance de la personne assurée prend fin : […] b. lors de son départ à la retraite ; c. lorsqu’elle a atteint l’âge de 70 ans révolus en cas de maintien de son activité après l’âge de la retraite ; d. par épuisement définitif du droit aux prestations ; e. en cas d’interruption de travail sans droit au salaire ; la couverture d’assurance ne s’interrompt pas durant les interruptions de travail pour cause de maladie, d’accident ou de service dans l’armée suisse, la protection civile ou le service civil ». c. La Chambre de céans constate que la demanderesse a repris son activité professionnelle de traductrice le 30 juin 2014, comme en témoignent ses différents contrats avec l’AIEA, le BIT et la Commission économique des Nations unies, ainsi que ses déclarations, convaincantes, faisant état de mandats jusqu’en février 2015 au moins. La défenderesse ne conteste plus cette reprise mais invoque désormais sa faible durée et le fait qu’elle ne soit intervenue qu’après que la demanderesse a atteint l’âge de l’AVS, ce qui exclurait le maintien de la couverture d’assurance. Ces arguments ne sont toutefois pas déterminants au regard du texte clair de l’art. 6.2 let. c CGA, lequel ne subordonne la poursuite de la couverture d’assurance qu’au maintien de l’activité lucrative après l’âge de la retraite. Or, cette condition doit être considérée comme remplie, compte tenu de l’activité exercée sans interruption et de manière régulière par l’assurée, à tout le moins pendant huit mois dès le 30 juin 2014. Bien que la défenderesse allègue le contraire, on précisera que les revenus perçus par l’assurée depuis sa reprise d’activité ne sont manifestement pas inférieurs au</w:t>
      </w:r>
    </w:p>
    <w:p>
      <w:r>
        <w:t>A/508/2014 - 12/16 - salaire assuré, eu égard aux rémunérations prévues dans ses contrats avec l’AIEA, le BIT et les Nations Unies. Il est vrai qu’en raison de son état de santé, l’assurée a temporairement cessé de travailler du 28 septembre 2012 au 29 juin 2014, avant de reprendre son activité professionnelle. Cependant, on ne saurait considérer avec la défenderesse que cette incapacité transitoire entraîne la fin de la couverture d'assurance, puisque la condition prévue par l’art. 6.2 let. c CGA est réalisée et que les conditions générales d’assurance disposent de surcroît que la couverture est prolongée en cas d’incapacité de travail (cf. notamment art. 6.2 let. e et 8.2.3 CGA). Admettre avec la défenderesse que la couverture d’assurance a pris fin à l’âge de 64 ans reviendrait au demeurant à adopter une solution inéquitable, dans la mesure où l’assurée aurait très vraisemblablement travaillé à ce moment-là si son état de santé ne l’en avait empêchée. Partant, la Chambre de céans retiendra que la couverture d’assurance a perduré au- delà de l’âge de la retraite, contrairement à ce que soutient la défenderesse.</w:t>
      </w:r>
    </w:p>
    <w:p>
      <w:r>
        <w:rPr>
          <w:b/>
        </w:rPr>
        <w:t>E. 9</w:t>
      </w:r>
    </w:p>
    <w:p>
      <w:r>
        <w:t>a. Il convient à présent de se prononcer sur la durée du droit aux indemnités journalières. La demanderesse estime avoir droit à 730 indemnités depuis la survenance de son incapacité de travail, alors que, pour sa part, la défenderesse soutient n’en devoir que 82 tout au plus. La défenderesse explique avoir versé 399 indemnités à l’assurée jusqu’à ce qu’elle atteigne l’âge de la retraite, ce qui représente 54% de 730 jours et en tire la conclusion que seuls 46% de 180 jours seraient encore dus, soit 82. b. L’art. 8.4.6 CGA stipule que « les personnes assurées qui, après avoir atteint l’âge de l’AVS, continuent à travailler régulièrement pour le compte du preneur d’assurance ont droit à l’indemnité journalière assurée durant 180 jours au total, mais tout au plus jusqu’à l’âge de 70 ans révolus. La même réglementation est également valable pour le propriétaire de l’entreprise […] ». c. Eu égard à sa formulation générale, la Chambre de céans estime que l'art. 8.4.6 CGA doit s’appliquer tant aux incapacités de travail survenues postérieurement à l’âge de la retraite qu’aux incapacités de travail qui, comme en l’espèce, sont en cours lorsque l’assuré atteint l’âge de l’AVS. Faute de précision correspondante, cette disposition ne peut être comprise dans le sens où elle ne s'appliquerait qu'aux cas d'assurances survenus après l'âge de l'AVS. Les deux parties le reconnaissent d’ailleurs implicitement, puisqu’elles se prévalent de cette disposition dans le cas particulier, qui concerne une incapacité de travail en cours lorsque l'assurée a atteint l'âge de la retraite. L'art. 8.4.6 CGA étant applicable, on ne saurait suivre la demanderesse lorsqu'elle soutient avoir droit au versement des indemnités journalières pendant 730 jours. En effet, cette solution reviendrait à faire abstraction de la règle précitée, qui limite à 180 jours les indemnités journalières versées dès l'âge de la retraite. Il n’y a pas lieu</w:t>
      </w:r>
    </w:p>
    <w:p>
      <w:r>
        <w:t>A/508/2014 - 13/16 - non plus de fixer la durée des prestations restantes selon le calcul proposé par la défenderesse, lequel ne trouve aucune assise dans le contrat et ses conditions générales. La Chambre de céans constate que l'assurée bénéficiait d’un solde d'indemnités journalière excédant 180 jours lorsqu'elle a atteint l'âge de la retraite, le 12 octobre 2013. Toutefois, l’art. 8.4.6 CGA plafonne la durée des prestations dès l'âge de l'AVS et conformément à celui-ci, la demanderesse n’a droit qu’à 180 indemnités journalières à compter du 12 octobre 2013 (cf. également arrêt du Tribunal cantonal vaudois AMC 10/09 - 1/2012 du 30 novembre 2011, consid. 4b). Après déduction des 20 indemnités qu'elle a déjà perçues du 12 au 31 octobre 2013, l'assurée a donc encore droit au versement d'un solde de 160 indemnités journalières.</w:t>
      </w:r>
    </w:p>
    <w:p>
      <w:r>
        <w:rPr>
          <w:b/>
        </w:rPr>
        <w:t>E. 10</w:t>
      </w:r>
    </w:p>
    <w:p>
      <w:r>
        <w:t>Enfin, la défenderesse reproche à l’assurée d’avoir violé son obligation de diminuer le dommage en omettant de s’annoncer à l’assurance-invalidité, ce qui l’aurait empêchée de bénéficier d’une rente entière d’invalidité dès le mois d’octobre 2013. Elle se prévaut de l’art. 8.5.1 des CGA, stipulant qu’il n’existe aucun droit aux prestations d’assurance pour les suites d’accidents et de maladies professionnelles devant être couvertes par un autre assureur. En premier lieu, la Chambre de céans constate qu’aucune mise en demeure formelle n’a été adressée à la demanderesse. En effet, il ne ressort du dossier aucune injonction fixant un délai à l’assurée pour s’annoncer auprès de l’assurance- invalidité et l’avertissant des conséquences juridiques d’un défaut d’inscription. En second lieu, la défenderesse ne rend pas vraisemblable qu’une inscription à l’assurance-invalidité aurait notablement diminué son dommage. En effet, même si l’AI avait reconnu à l’assurée le droit à une rente dès le 1er octobre 2013, à l’issue du délai de carence d’un an, ce droit aurait quoi qu’il en soit pris fin un mois plus tard, le 1er novembre 2013, date à partir de laquelle l’assurée pouvait prétendre une rente de l’AVS (art. 30 LAI). Par surabondance, on relèvera que l’art. 11.1.1 CGA stipule qu'« il n'existe pas d'obligation [de l’assureur] de fournir des prestations dans la mesure où il existe un droit à des prestations à l'égard de tiers ». Or, selon la jurisprudence, la formule « a droit » implique sinon un versement effectif, au moins que le droit à une prestation soit reconnu. On ne peut tirer de cette expression que l’assuré devrait solliciter toutes les prestations qu’il pourrait peut-être obtenir et encore moins que l’assureur pourrait, sans qu’aucune démarche n’ait été faite auprès de l’assurance concernée, déduire le montant de prestations dont on ne sait pas en définitive si elles auraient été accordées (arrêt du Tribunal fédéral 4A_561/2012 du 23 janvier 2013, consid. 3). Pour le surplus, la défenderesse ne se prévaut pas, à juste titre, d’une quelconque violation de l’art. 156 CO. Le grief tiré du défaut d’inscription à l’assurance-invalidité sera donc écarté.</w:t>
      </w:r>
    </w:p>
    <w:p>
      <w:r>
        <w:rPr>
          <w:b/>
        </w:rPr>
        <w:t>E. 11</w:t>
      </w:r>
    </w:p>
    <w:p>
      <w:r>
        <w:t>La Chambre de céans disposant de tous les éléments nécessaires pour statuer sur le droit de l’assurée à des indemnités journalières de la part de la défenderesse,</w:t>
      </w:r>
    </w:p>
    <w:p>
      <w:r>
        <w:t>A/508/2014 - 14/16 - l’audition sollicitée des Drs B______ et F______ est rejetée, par appréciation anticipée des preuves.</w:t>
      </w:r>
    </w:p>
    <w:p>
      <w:r>
        <w:rPr>
          <w:b/>
        </w:rPr>
        <w:t>E. 12</w:t>
      </w:r>
    </w:p>
    <w:p>
      <w:r>
        <w:t>Eu égard aux considérations qui précèdent, la défenderesse doit être condamnée au paiement de 160 indemnités journalières correspondant à la période du 1er novembre 2013 au 9 avril 2014. L’indemnité journalière s’élève à CHF 226.05, de sorte que la demanderesse a droit au versement d’un montant de CHF 36'168.– au total (160 x 226.05).</w:t>
      </w:r>
    </w:p>
    <w:p>
      <w:r>
        <w:rPr>
          <w:b/>
        </w:rPr>
        <w:t>E. 13</w:t>
      </w:r>
    </w:p>
    <w:p>
      <w:r>
        <w:t>a. S’agissant enfin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Les CGC applicables en l’espèce ne prévoient pas de disposition particulière à cet égard. b. En l’occurrence, la défenderesse a mis fin, par courrier du 21 octobre 2013, aux indemnités journalières de la demanderesse avec effet au 31 octobre 2013, rendant les prestations exigibles dès cette date. Par courriers des 5 novembre et 24 décembre 2013, la demanderesse a sollicité la reprise du versement des indemnités journalières. Toutefois, comme ses interpellations ne sont pas chiffrées, alors même qu’elles concernent une prétention pécuniaire, elles ne peuvent être qualifiées de mise en demeure au sens de l’art. 102 CO. Il sera dès lors retenu que c’est dans sa demande en paiement, adressée à la défenderesse le 20 février 2014 et vraisemblablement reçue le</w:t>
      </w:r>
    </w:p>
    <w:p>
      <w:r>
        <w:t>A/508/2014 - 15/16 - lendemain, que l’assurée a chiffré pour la première fois ses prétentions, de sorte que l’intérêt moratoire de 5% est dû dès le 22 février 2014.</w:t>
      </w:r>
    </w:p>
    <w:p>
      <w:r>
        <w:rPr>
          <w:b/>
        </w:rPr>
        <w:t>E. 14</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La demanderesse, représentée par un conseil, obtient partiellement gain de cause, de sorte que la défenderesse est condamnée à lui verser une indemnité de CHF 6'300.– à titre de dépens, TVA et débours inclus (art. 106 al. 1 CPC; art. 20 à 26 de la loi d'application du code civil suisse et d’autres lois fédérales en matière civile du 11 octobre 2012 [LaCC - E 1 05]; art. 84 et 85 du RTFMC), au vu de la valeur litigieuse. Pour le surplus, la procédure est gratuite (art. 114 let. e CPC).</w:t>
      </w:r>
    </w:p>
    <w:p>
      <w:r>
        <w:t>A/508/2014 - 16/16 -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