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ATAS/393/2010 vom 19. April 2010</w:t>
      </w:r>
    </w:p>
    <w:p>
      <w:r>
        <w:t>GE Cour de justice, 2010-04-19, FR</w:t>
      </w:r>
    </w:p>
    <w:p>
      <w:r>
        <w:rPr>
          <w:b/>
        </w:rPr>
        <w:t xml:space="preserve">Quelle: </w:t>
      </w:r>
      <w:r>
        <w:t>https://mcp.opencaselaw.ch/entscheid/ge_gerichte_ATAS_393_2010</w:t>
      </w:r>
    </w:p>
    <w:p>
      <w:r>
        <w:t>FR: GE_GERICHTE ATAS/393/2010 du 19 avril 2010</w:t>
      </w:r>
    </w:p>
    <w:p>
      <w:r>
        <w:t>IT: GE_GERICHTE ATAS/393/2010 del 19 aprile 2010</w:t>
      </w:r>
    </w:p>
    <w:p>
      <w:pPr>
        <w:pStyle w:val="Heading2"/>
      </w:pPr>
      <w:r>
        <w:t>Erwägungen</w:t>
      </w:r>
    </w:p>
    <w:p>
      <w:r>
        <w:rPr>
          <w:b/>
        </w:rPr>
        <w:t>E. 1</w:t>
      </w:r>
    </w:p>
    <w:p>
      <w:r>
        <w:t>Conformément à l'art. 56 V al. 1 let. a ch. 5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(LPGA) entraînant la modification de nombreuses dispositions légales dans le domaine de l'assurance- accidents. Elle est applicable en l'espèce, dès lors que les faits juridiquement déterminants se sont déroulés postérieurement à son entrée en vigueur (cf. ATF 130 V 446 ss consid. 1, 129 V 4 consid. 1.2).</w:t>
      </w:r>
    </w:p>
    <w:p>
      <w:r>
        <w:rPr>
          <w:b/>
        </w:rPr>
        <w:t>E. 3</w:t>
      </w:r>
    </w:p>
    <w:p>
      <w:r>
        <w:t>Interjeté dans la forme et le délai prévus par la loi, le recours est recevable, en vertu des art. 56 et ss LPGA.</w:t>
      </w:r>
    </w:p>
    <w:p>
      <w:r>
        <w:rPr>
          <w:b/>
        </w:rPr>
        <w:t>E. 4</w:t>
      </w:r>
    </w:p>
    <w:p>
      <w:r>
        <w:t>Est litigieuse la question de savoir si l’événement du 27 octobre 2008, peut être considéré comme ayant entraîné une lésion à charge de l'intimée. a) Est réputé accident toute atteinte dommageable, soudaine et involontaire, portée au corps humain par une cause extérieure extraordinaire qui compromet la santé physique, mentale ou psychique ou qui entraîne la mort (art. 4 LPGA). Cette définition de l'accident étant semblable à celle figurant avant l'entrée en vigueur de la LPGA à l'art. 9 al. 1 de l'ordonnance sur l'assurance-accidents du 20 décembre 1982 (OLAA), il convient d'admettre que la jurisprudence rendue sous l'ancien droit reste pertinente.</w:t>
      </w:r>
    </w:p>
    <w:p>
      <w:r>
        <w:t>A/3434/2009 - 7/13 -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ainsi que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du 15 octobre 2004, cause U 9/04). Au demeurant, pour être soudaine, l'atteinte doit être unique et non consister en des troubles à répétition, par exemple des microtraumatismes quotidiens qui finissent par entraîner une atteinte à la santé nécessitant un traitement (cf. ATF 116 V 148, consid. 2c). b) En outre, aux termes de l'art. 6 al. 2 LAA, le Conseil fédéral peut inclure dans l'assurance des lésions corporelles qui sont semblables aux conséquences d'un accident. En vertu de cette délégation de compétence, le Conseil fédéral a édicté l'art. 9 al. 2 OLAA, qui prévoit que les lésions suivantes sont assimilées à un accident, même si elles ne sont pas causées par un facteur extérieur de caractère extraordinaire : a. les fractures, dans la mesure où elles ne sont pas manifestement causées par une maladie; b. les déboîtements d'articulations; c. les déchirures du ménisque; d. les déchirures de muscles e. les froissements de muscles; f. les déchirures de tendons; g. les lésions de ligaments; h. les lésions du tympan. Cette liste des lésions assimilées à un accident est exhaustive (ATF 116 V 140 consid. 4a, 147 consid. 2b, et les références).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(ATF 123 V 44 sv. consid. 2b, 116 V 147 sv. consid. 6c, 114 V 301 consid. 3c; RAMA 2001 no U 435 p. 332, 1988 no U 57 p. 373 consid. 4b). Dans un arrêt publié aux ATF 129 V 466, le TFA a précisé les conditions d'octroi des prestations en cas de lésions corporelles assimilées à un accident. Confirmant sa jurisprudence publiée aux ATF 123 V 43 et dans RAMA 2001 U 435 p. 332, il</w:t>
      </w:r>
    </w:p>
    <w:p>
      <w:r>
        <w:t>A/3434/2009 - 8/13 - rappelle qu'à l'exception du caractère extraordinaire de la cause extérieure, toutes les autres conditions constitutives de la notion d'accident doivent être réalisées. Il souligne qu'en cette matière,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les troubles constatés sont manifestement imputables à une maladie ou à des phénomènes dégénératifs dont la prise en charge incombe à l'assurance-maladie (ATF 129 V 468 consid. 4, 123 V 44 sv. consid. 2b, 116 V 147 consid. 2c, 114 V 301 consid. 3c; RAMA 2001 U no 435 p. 332, 1988 U no 57 p. 373 consid. 4b). Aussi convient-il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OLAA. L'apparition de douleurs en tant que telle ne constitue pas une cause extérieure au sens de la jurisprudence. En d'autres termes, l'on ne saurait considérer la condition posée à l'existence d'un facteur dommageable extérieur comme réalisée du seul fait qu'à un moment précis, l'assuré a éprouvé des douleurs pour la première fois. L'exigence d'un facteur dommageable extérieur n'est pas non plus donnée lorsque l'assuré fait état de douleurs apparues pour la première fois après qu'il a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 Par contre, l'exigence d'un facteur dommageable extérieur est donnée en cas de changements de position du corps qui</w:t>
      </w:r>
    </w:p>
    <w:p>
      <w:r>
        <w:t>A/3434/2009 - 9/13 -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w:t>
      </w:r>
    </w:p>
    <w:p>
      <w:r>
        <w:rPr>
          <w:b/>
        </w:rPr>
        <w:t>E. 4.3</w:t>
      </w:r>
    </w:p>
    <w:p>
      <w:r>
        <w:t>; ATFA du 23 décembre 2003, cause U 180/03). La jurisprudence a encore précisé que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le diagnostic de déchirure du ménisque ne permet pas, à lui seul, d'admettre la soudaineté de l'atteinte, dans la mesure où la charge quotidienne supportée par l'articulation du genou et les microtraumatismes qui en résultent peuvent conduire à la formation d'une déchirure (arrêt du Tribunal fédéral des assurances U 198/00 du 30 août 2001, consid. 2b; arrêt non publié B. du 28 novembre 1996 [U 63/96]). c) Dans l’arrêt précité (U 180/03), le TFA a considéré que le fait pour un apprenti de se luxer l’épaule en levant le bras en même temps qu’il se retournait en direction d’un camarade de classe assis derrière lui ne correspondait à aucun traumatisme de l’épaule et que le mouvement n’avait pas été soudain, involontaire ou d’une certaine gravité. Au contraire, il s’était déroulé normalement, sans que le membre supérieur gauche ne soit sollicité de manière particulière et sans qu’aucun phénomène extérieur n’interfère. Les circonstances dans lesquelles l’assuré s’était luxé l’épaule gauche ne révélaient pas qu’un événement similaire à un accident, externe au corps humain, susceptible d’être constaté de manière objective et d’une certaine importance, se soit produit. Faute de cause dommageable extérieure, il n’y avait pas lieu d’admettre que l’assuré ait été victime d’une lésion corporelle assimilée à un accident au sens de la jurisprudence et des dispositions légales précitées. De même, le TFA a-t-il estimé que le facteur extérieur fait défaut, lorsqu'un assuré se rompt un tendon de l'épaule en soulevant simplement une lourde poêle dans la cuisine. Il indique que cette activité s'inscrit dans le cadre des activités habituelles de l'assuré lequel est aide de cuisine. Il en irait autrement si l'assuré avait glissé en soulevant la poêle, ce qui aurait pu lui causer la blessure à l'épaule (ATFA du 6 octobre 2006, U 205/06). En revanche, dans un arrêt du 22 mai 2006 (cause U 220/05 consid. 4.2), le TFA a- t-il admis l'existence d'un facteur dommageable extérieur dans le cas d'une assistante à domicile qui, dans le but de retenir une patiente, a exécuté un mouvement brusque avec les bras aux fins d'entourer sa patiente, alors même que</w:t>
      </w:r>
    </w:p>
    <w:p>
      <w:r>
        <w:t>A/3434/2009 - 10/13 - celle-ci ne lui était pas tombée dessus et que l'assistante n'avait donc pas retenu son poids. d) Dans un arrêt du 23 janvier 2006 (ATAS/45/06), le Tribunal de céans a admis l'existence d'un facteur extérieur dommageable dans le cas d'un assuré qui, jouant au tennis, avait effectué un mouvement de torsion brutal avec appui sur le pied gauche, ayant pour conséquence une déchirure du tendon d'Achille. Dans un arrêt du 3 avril 2006 (ATAS/315/2006), il a admis l'existence d'un tel facteur dans le cas d'un assuré qui avait fait un faux pas dans un escalier ce qui avait entraîné une lésion du ménisque. Dans un arrêt du 11 décembre 2006 (ATAS/1144/2006), confirmé par le TFA le 2 mai 2007 (U/45/07), il a également admis un tel facteur dans le cas d'un assuré technicien, qui était occupé dans la position accroupie, à vérifier un véhicule et qui, interpellé par une employée s'est redressé d'un bond en se tournant, ce qui avait entraîné une déchirure du ménisque.</w:t>
      </w:r>
    </w:p>
    <w:p>
      <w:r>
        <w:rPr>
          <w:b/>
        </w:rPr>
        <w:t>E. 5</w:t>
      </w:r>
    </w:p>
    <w:p>
      <w:r>
        <w:t>a) Selon la jurisprudence et la doctrine, l'autorité administration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à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b) Par ailleurs, en présence de deux versions différentes au sujet des circonstances d'un accident, il convient de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w:t>
      </w:r>
    </w:p>
    <w:p>
      <w:r>
        <w:rPr>
          <w:b/>
        </w:rPr>
        <w:t>E. 6</w:t>
      </w:r>
    </w:p>
    <w:p>
      <w:r>
        <w:t>a) En l’espèce, il est admis par les parties que la recourante n’a pas été victime d’un accident au sens de l’art. 4 LPGA. Se pose en revanche la question de l’existence d’une lésion corporelle assimilée à un accident, en particulier une déchirure du ménisque au sens de l’art. 9 al. 2 let c) OLAA.</w:t>
      </w:r>
    </w:p>
    <w:p>
      <w:r>
        <w:t>A/3434/2009 - 11/13 - b) L’intimée conteste l’existence même d’une telle déchirure en se fondant sur les résultats de l’arthroscopie du 10 février 2009 et les déclarations en audience du Dr P_________. A cet égard, il ressort des déclarations de ce médecin que suite à l’événement du 27 octobre 2008, il a constaté à l’examen clinique une enflure modérée à répétition et relevé que la patiente se plaignait de sensations d’accrochage et de douleurs, que l’arthroscopie n’avait permis de constater que la présence d’une plica synoviale, que cet examen ne permettait toutefois pas de voir au-delà de la surface du ménisque, que l’IRM - qui était un examen plus précis que l’échographie - avait prouvé l’existence d’une lésion, soit une dégénération mucoïde, soit une lésion traumatique, que cette dernière était la plus probable dès lors qu’une lésion intra- méniscale ne pouvait être observée à l’arthroscopie, que la douleur était survenue à la suite de l’événement et que l’existence d’une cause dégénérative n’était pas explicable.</w:t>
      </w:r>
    </w:p>
    <w:p>
      <w:r>
        <w:t>S’agissant d’éventuelles douleurs au genou droit identiques à celles liées à l’événement du 27 octobre 2008 et antérieures à celui-là, elles peuvent être exclues suite aux précisions données par le Dr M_________ au Tribunal de céans le 27 janvier 2010.</w:t>
      </w:r>
    </w:p>
    <w:p>
      <w:r>
        <w:t>Quant au médecin-conseil de l’intimée, il s’est borné à constater le 18 mars 2009 que faute de lésion constatée à l’arthroscopie, toute prestation devait être refusée, sans se prononcer sur la probabilité, au vu de l’IRM, d’une lésions intra-méniscale non visible à l’arthroscopie. c) Au vu de ce qui précède, il convient d’admettre, au degré de la vraisemblance prépondérante, l’existence en l’espèce d’une lésion intra-méniscale, soit une déchirure du ménisque de stade II, qui n’est pas arrivée à la surface du ménisque et qui, de ce fait, n’était pas visible lors de l’arthroscopie du 10 février 2009.</w:t>
      </w:r>
    </w:p>
    <w:p>
      <w:r>
        <w:rPr>
          <w:b/>
        </w:rPr>
        <w:t>E. 7</w:t>
      </w:r>
    </w:p>
    <w:p>
      <w:r>
        <w:t>L’existence d’une déchirure du ménisque au sens de l'art. 9 al. 2 let. c OLAA ayant été admise au degré de la vraisemblance prépondérante, il convient encore d'examiner si elle a été causée ou non par l'existence d'un facteur extérieur, au sens de la jurisprudence précitée. A cet égard, le Tribunal fédéral a considéré que tel était bien le cas dans une cause similaire à la présente espèce, soit un assuré qui a effectué un redressement brusque du corps à partir de la position accroupie (cf consid. 4 b supra). Dans le même sens, le Tribunal de céans a jugé que tel était le cas d’un technicien occupé à vérifier un véhicule en position accroupie et qui, interpellé, s’était redressé d’un bond en se tournant (ATAS/114/2006 et ATF U/45/07). En conséquence, il convient d’admettre en l’espèce que le redressement de l’assurée avec torsion du corps depuis la position accroupie, après avoir été interpellée par une personne se</w:t>
      </w:r>
    </w:p>
    <w:p>
      <w:r>
        <w:t>A/3434/2009 - 12/13 - trouvant derrière elle, correspond aux mouvements décrits ci-dessus et doit être admis comme facteur dommageable extérieur. Partant, la lésion intra-méniscale doit être considérée comme une lésion assimilée à un accident au sens de l’art. 9 al. 2 let c) OLAA et son traitement reconnu à charge de l’intimée.</w:t>
      </w:r>
    </w:p>
    <w:p>
      <w:r>
        <w:rPr>
          <w:b/>
        </w:rPr>
        <w:t>E. 8</w:t>
      </w:r>
    </w:p>
    <w:p>
      <w:r>
        <w:t>Au vu de ce qui précède, le recours doit être admis, la décision litigieuse annulée et ils sera dit que l’intimée doit prendre en charge au sens de la LAA les frais de la recourante en lien avec l’événement du 27 octobre 2008. Une indemnité de 1'500 fr. sera mise à la charge de l’intimée, en faveur de la recourante.</w:t>
      </w:r>
    </w:p>
    <w:p>
      <w:r>
        <w:t>A/3434/2009 - 13/13 -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