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ATAS/392/2021 vom 28. April 2021</w:t>
      </w:r>
    </w:p>
    <w:p>
      <w:r>
        <w:t>GE Cour de justice, 2021-04-28, FR</w:t>
      </w:r>
    </w:p>
    <w:p>
      <w:r>
        <w:rPr>
          <w:b/>
        </w:rPr>
        <w:t xml:space="preserve">Quelle: </w:t>
      </w:r>
      <w:r>
        <w:t>https://mcp.opencaselaw.ch/entscheid/ge_gerichte_ATAS_392_2021</w:t>
      </w:r>
    </w:p>
    <w:p>
      <w:r>
        <w:t>FR: GE_GERICHTE ATAS/392/2021 du 28 avril 2021</w:t>
      </w:r>
    </w:p>
    <w:p>
      <w:r>
        <w:t>IT: GE_GERICHTE ATAS/392/2021 del 28 aprile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 En l’espèce, le recours pour déni de justice a été interjeté par-devant l’autorité compétente (art. 58 al. 1 LPGA) et est recevable</w:t>
      </w:r>
    </w:p>
    <w:p>
      <w:r>
        <w:rPr>
          <w:b/>
        </w:rPr>
        <w:t>E. 3</w:t>
      </w:r>
    </w:p>
    <w:p>
      <w:r>
        <w:t>Dans la mesure toutefois où depuis lors l’intimé a notifié au recourant et à son conseil une communication formelle de prise en charge des coûts d'entraînement à l'endurance du 22 février au 23 mai 2021 et une décision du 7 avril 2021 lui otroyant l’indemnité journalière durant la mesure, le recours pour déni de justice est devenu sans objet.</w:t>
      </w:r>
    </w:p>
    <w:p>
      <w:r>
        <w:rPr>
          <w:b/>
        </w:rPr>
        <w:t>E. 4</w:t>
      </w:r>
    </w:p>
    <w:p>
      <w:r>
        <w:t>Conformément à l’art. 61 let. g LPGA, le recourant qui obtient gain de cause a droit au remboursement de ses frais et dépens. Il y a droit même lorsque la procédure est sans objet, pour autant que les chances de succès du procès le justifient (ATF 110 V 57 consid. 2a ; RCC 1989 p. 318 consid. 2b).</w:t>
      </w:r>
    </w:p>
    <w:p>
      <w:r>
        <w:rPr>
          <w:b/>
        </w:rPr>
        <w:t>E. 5</w:t>
      </w:r>
    </w:p>
    <w:p>
      <w:r>
        <w:t>Le fait que l’intimé ait rendu une décision ne signifie pas pour autant que la procédure ouverte auprès de la chambre de céans aurait eu des chances de succès. En effet, celles-ci dépendent des règles applicables au déni de justice.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w:t>
      </w:r>
    </w:p>
    <w:p>
      <w:r>
        <w:t>A/244/2021 - 14/17 -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ATF 117 Ia 117 consid. 3a et 197 consid. 1c; arrêts du Tribunal fédéral des assurances I 819/02 du 23 avril 2003 consid. 2.1 et C 53/01 du 30 avril 2001 consid. 2). À titre d’exemple, un déni de justice a été admis par la chambre de céans ou antérieurement par le tribunal cantonal des assurances sociales dans un cas où : - aucune décision formelle n’avait été rendue neuf mois après la demande en ce sens de l’assuré, faute de mesures d’instruction durant six mois (ATAS/711/2015 du 23 septembre 2015) ; - l’OAI, neuf mois après un jugement lui ordonnant de mettre en place une expertise, n’avait pas encore entrepris de démarches en ce sens (ATAS/430/2005 du 10 mai 2005) ;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(ATAS/223/2018 du 8 mars 2018) ; - un recourant qui était sans nouvelle de l’OAI vingt et un mois après le dépôt d’une demande de révision (ATAS/860/2006 du 2 octobre 2006). b. De son côté, le Tribunal fédéral a nié l’existence d'un retard injustifié notamment dans les cas où : - l’OAI n’avait pas rendu de nouvelle décision un peu moins de onze mois après un arrêt de renvoi pour nouveau calcul du montant de la rente. Il a admis que les prétentions en compensation du service social devaient faire l'objet d'une instruction complémentaire et que se posait également une problématique de chevauchement des indemnités journalières avec le droit à la rente (arrêt du Tribunal fédéral des assurances I 241/04 du 15 juin 2006) ;</w:t>
      </w:r>
    </w:p>
    <w:p>
      <w:r>
        <w:t>A/244/2021 - 15/17 - -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capacité résiduelle, comparaison des revenus, éventuel droit à une rente). La cause revêtait en outre une certaine complexité en raison de la nationalité et du domicile de l'assurée ainsi que de l'application d'une convention internationale de sécurité sociale (arrêt du Tribunal fédéral 5A.8/2000 du 6 novembre 2000). Le Tribunal fédéral avait rappelé que l'exigence de célérité ne pouvait l'emporter sur la nécessité d'une instruction complète (ATF 119 Ib 311 consid. 5b). Il avait considéré que, tout au plus, on aurait pu reprocher à la Caisse de compensation d'avoir mené ses investigations de façon peu systématique. Il était ainsi étonnant qu'il ait fallu cinq mois pour constituer un dossier complet à l'intention du médecin- 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 (arrêt du Tribunal fédéral 9C_448/2014 du 4 septembre 2014 consid. 4.2) ; - il y avait eu un intervalle d'environ vingt mois entre le moment où l’OAI avait été en mesure de statuer, soit dans les semaines qui avaient suivi la réception de l'avis du SMR, jusqu'au dépôt du recours. L’OAI avait activement mené son instruction, ainsi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 En revanche, il a admis un déni de justice dans un cas où : - il s'était écoulé un délai de vingt-quatre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w:t>
      </w:r>
    </w:p>
    <w:p>
      <w:r>
        <w:rPr>
          <w:b/>
        </w:rPr>
        <w:t>E. 6</w:t>
      </w:r>
    </w:p>
    <w:p>
      <w:r>
        <w:t>En l’espèce, il ressort des faits que l’intimé, soit pour lui son service de réadaptation, a suivi de près la situation du recourant, en cherchant activement une mesure adéquate pour celui-ci, dans un contexte difficile lié à la pandémie.</w:t>
      </w:r>
    </w:p>
    <w:p>
      <w:r>
        <w:t>A/244/2021 - 16/17 - Certes, ce service aurait dû informer le conseil du recourant des diverses démarches entreprises et aurait pu répondre formellement à ses demandes. En effet, selon l’art. 37 al. 3 LPGA, tant que la partie ne révoque pas la procuration, l’assureur adresse ses communications au mandataire, ce qui inclut toutes les correspondances intervenant dans le cadre du dossier, quelle que soit leur portée juridique pour l’assuré (CR LPGA-Dupont, art. 37 N. 23). Cela étant, le conseil du recourant ne pouvait exiger la notification d’une décision formelle de mesure de réadaptation avant qu’une mesure concrète soit déterminée. Au vu des différentes mesures d’instruction prises par le service de réadaptation et du délai dans lequel une décision formelle a été prise, soit un peu plus de trois mois, les conditions d’un déni de justice ne sont manifestement pas réalisées. Le conseil du recourant a fait valoir qu’en tardant à prendre une décision formelle, l’intimé avait lésé son mandant qui aurait pu toucher des indemnités journalières. Il convient de relever à cet égard que si le recourant avait droit aux indemnités journalières, elles auraient été payées de façon rétroactive, comme cela ressort de la décision du 7 avril 2021. Le recourant n’a ainsi pas été lésé par le délai dans lequel la décision a été prise. Il n’y a pas lieu d’examiner la question du début du droit du recourant à l’indemnité journalière qui n’entre pas dans l’objet du présent litige.</w:t>
      </w:r>
    </w:p>
    <w:p>
      <w:r>
        <w:rPr>
          <w:b/>
        </w:rPr>
        <w:t>E. 7</w:t>
      </w:r>
    </w:p>
    <w:p>
      <w:r>
        <w:t>En conclusion, il n’apparaît ainsi pas vraisemblance que le recourant aurait eu gain de cause si son recours n’était pas devenu sans objet, de sorte qu’il n’a pas droit à des dépens.</w:t>
      </w:r>
    </w:p>
    <w:p>
      <w:r>
        <w:rPr>
          <w:b/>
        </w:rPr>
        <w:t>E. 8</w:t>
      </w:r>
    </w:p>
    <w:p>
      <w:r>
        <w:t>La procédure ne portant pas sur l’octroi ou le refus de prestations, elle est gratuite (cf. art. 69 al. 1bis LAI a contrario).</w:t>
      </w:r>
    </w:p>
    <w:p>
      <w:r>
        <w:t>A/244/2021 - 17/17 -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