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ATAS/392/2020 vom 14. Mai 2020</w:t>
      </w:r>
    </w:p>
    <w:p>
      <w:r>
        <w:t>GE Cour de justice, 2020-05-14, FR</w:t>
      </w:r>
    </w:p>
    <w:p>
      <w:r>
        <w:rPr>
          <w:b/>
        </w:rPr>
        <w:t xml:space="preserve">Quelle: </w:t>
      </w:r>
      <w:r>
        <w:t>https://mcp.opencaselaw.ch/entscheid/ge_gerichte_ATAS_392_2020</w:t>
      </w:r>
    </w:p>
    <w:p>
      <w:r>
        <w:t>FR: GE_GERICHTE ATAS/392/2020 du 14 mai 2020</w:t>
      </w:r>
    </w:p>
    <w:p>
      <w:r>
        <w:t>IT: GE_GERICHTE ATAS/392/2020 del 14 maggio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 délai et la forme requis, le recours est recevable (art. 60 LPGA et 89B de la loi sur la procédure administrative du 12 septembre 1985; LPA - E 5 10).</w:t>
      </w:r>
    </w:p>
    <w:p>
      <w:r>
        <w:rPr>
          <w:b/>
        </w:rPr>
        <w:t>E. 3</w:t>
      </w:r>
    </w:p>
    <w:p>
      <w:r>
        <w:t>Le litige porte sur le bien-fondé du refus d’entrer en matière de l’intimé sur la nouvelle demande de prestations d’assurance-invalidité du recourant.</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w:t>
      </w:r>
    </w:p>
    <w:p>
      <w:r>
        <w:t>A/3911/2019 - 8/11 -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5</w:t>
      </w:r>
    </w:p>
    <w:p>
      <w:r>
        <w:t>Selon l’art. 36 al. 1 LAI, a droit à une rente ordinaire l’assuré qui, lors de la survenance de l’invalidité, compte trois années au moins de cotisations. Cette condition de durée minimale de cotisations de trois années est réalisée lorsque la personne a été assurée obligatoirement ou facultativement pendant plus de deux années et onze mois au total et que, pendant cette période, elle a versé la cotisation minimale, était mariée avec un conjoint ayant versé au moins le double de la cotisation minimale ou avait droit à la prise en compte de bonifications pour tâches éducatives ou d’assistance (art. 29 al. 1 LAVS et 50 RAVS). La condition de la durée minimale de cotisations doit être remplie au moment de la survenance de l'invalidité. Les périodes accomplies après ce terme n'entrent pas en ligne de compte (RCC 1959, p. 449). Lors de la naissance du droit à la rente, les cotisations dues par la personne assurée doivent être payées; à tout le moins l'assuré doit pouvoir encore s'en acquitter (DR, ch. 5009). Selon la Circulaire sur l’invalidité et l’impotence dans l’assurance-invalidité (CIIAI) dans sa version valable depuis le 1er janvier 2018, la survenance de l’invalidité ou du cas d’assurance est réalisée au moment où une prestation de l’AI est indiquée objectivement pour la première fois. Elle doit être déterminée séparément pour chaque catégorie de prestations (mesure professionnelle ou médicale, moyen auxiliaire, rente, etc.). Si la personne assurée ne remplit pas à un moment donné les conditions du droit à une prestation, il n'en découle pas qu'elle se verra dans tous les cas et à tout jamais privée du bénéfice de l'octroi de toute prestation. Il peut tout d'abord se produire une succession de causes d'invalidité différentes qui entraînent autant de survenances successives de l'invalidité. Bien plus, une seule et même cause d'invalidité peut entraîner au cours du temps plusieurs cas d'assurance.</w:t>
      </w:r>
    </w:p>
    <w:p>
      <w:r>
        <w:t>A/3911/2019 - 9/11 - Le principe de l'unicité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(arrêt du Tribunal fédéral 9C_36/2015 du 29 avril 2015 consid. 5.2 et les références; voir également arrêt du Tribunal fédéral 9C_697/2015 consid. 3.2; Michel VALTERIO, Commentaire, Loi fédérale sur l'assurance-invalidité (LAI), 2018, n. 3 ad art. 4 p.49 et 50). Une aggravation de l'état de santé ne justifie pas en principe un nouveau cas d'assurance (arrêts du Tribunal fédéral 9C_592/2015 du 2 mai 2015 consid. 3.2 et 9C_692/2018 du 19 décembre 2018 consid. 4.2.2. Si les causes de l'invalidité sont matériellement différentes, un nouvel événement assuré survient (arrêts du Tribunal fédéral 8C_93/2017 du 30 mai 2017 consid. 4.2 et 9C_592/2015, déjà cité, consid 3.2). Un nouveau cas d'assurance peut survenir même si une première atteinte à la santé est toujours présente et cause une incapacité de travail lorsqu'une nouvelle atteinte à la santé totalement distincte apparaît (cf. arrêt du Tribunal fédéral 9C_697/2015, déjà cité, consid. 5).</w:t>
      </w:r>
    </w:p>
    <w:p>
      <w:r>
        <w:rPr>
          <w:b/>
        </w:rPr>
        <w:t>E. 6</w:t>
      </w:r>
    </w:p>
    <w:p>
      <w:r>
        <w:t>Lorsqu’une demande de révision est déposée, celle-ci doit établir de façon plausible que l’invalidité, l’impotence ou l’étendue du besoin de soins découlant de l’invalidité de l’assuré s’est modifiée de manière à influencer ses droits (art. 87 al. 2 RAI). Il en va de même en cas de nouvelle demande, conformément à l’art. 87 al. 3 RAI.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cons.2b, 117 V 198 cons.4b et les références). Lorsqu'elle est saisie d'une demande de révision, l'administration doit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l'article 87 al.3 RAI et que l'assuré a interjeté recours pour ce motif. Ce contrôle par l'autorité judiciaire n'est en revanche pas nécessaire lorsque l'administration est entrée en matière sur la nouvelle demande (ATF 109 V 108 cons.2b).</w:t>
      </w:r>
    </w:p>
    <w:p>
      <w:r>
        <w:t>A/3911/2019 - 10/11 -</w:t>
      </w:r>
    </w:p>
    <w:p>
      <w:r>
        <w:rPr>
          <w:b/>
        </w:rPr>
        <w:t>E. 7</w:t>
      </w:r>
    </w:p>
    <w:p>
      <w:r>
        <w:t>En l’espèce, par décision entrée en force du 14 février 2018, l’intimé a refusé ses prestations au recourant, au motif que celui-ci ne comptait pas trois ans de cotisation lors de la survenance de l’invalidité (art. 4 al. 2 LAI), en janvier 2014, et que les conditions du droit à une rente n’étaient pas réunies (art. 36 al. 1 LAI). À l’appui de sa nouvelle demande de prestations du 6 juin 2019, le recourant a fait valoir une aggravation de son état de santé. Ce motif ne permettait pas à l’intimé d’entrer en matière sur sa demande, dès lors qu’il ne rendait pas plausible que la situation du recourant s’était modifiée de manière à influencer ses droits (art. 87 al. 2 et 3 RAI). En effet, dès lors que le recourant ne remplissait pas les conditions de cotisation au moment de la naissance du droit à la rente, il n’a pas droit aux prestations pour la même cause d’invalidité. Selon la jurisprudence précitée, l’aggravation d’une atteinte à la santé préexistante ne crée en effet pas un nouveau cas d’assurance. Ce n’est que si un nouveau cas d’assurance avait été rendu plausible, soit en cas de nouvelle atteinte ou d’interruption de l’invalidité sur une période d’une certaine importance, que l’intimé aurait dû entrer en matière sur la nouvelle demande, ce qui n’était pas le cas en l’occurrence. 4. Infondé, le recours doit être rejeté. 5. Un émolument de CHF 200.- sera mis à la charge du recourant (art. 69 al. 1bis LAI).</w:t>
      </w:r>
    </w:p>
    <w:p>
      <w:r>
        <w:t>A/3911/2019 - 11/11 -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