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ATAS/391/2026 vom 8. Mai 2026</w:t>
      </w:r>
    </w:p>
    <w:p>
      <w:r>
        <w:t>GE Cour de justice, 2026-05-08, FR</w:t>
      </w:r>
    </w:p>
    <w:p>
      <w:r>
        <w:rPr>
          <w:b/>
        </w:rPr>
        <w:t xml:space="preserve">Quelle: </w:t>
      </w:r>
      <w:r>
        <w:t>https://mcp.opencaselaw.ch/entscheid/ge_gerichte_ATAS_391_2026</w:t>
      </w:r>
    </w:p>
    <w:p>
      <w:r>
        <w:t>FR: GE_GERICHTE ATAS/391/2026 du 8 mai 2026</w:t>
      </w:r>
    </w:p>
    <w:p>
      <w:r>
        <w:t>IT: GE_GERICHTE ATAS/391/2026 del 8 maggio 2026</w:t>
      </w:r>
    </w:p>
    <w:p>
      <w:pPr>
        <w:pStyle w:val="Heading2"/>
      </w:pPr>
      <w:r>
        <w:t>Erwägungen</w:t>
      </w:r>
    </w:p>
    <w:p>
      <w:r>
        <w:rPr>
          <w:b/>
        </w:rPr>
        <w:t>E. 1</w:t>
      </w:r>
    </w:p>
    <w:p>
      <w:r>
        <w:t>al. 1 LAMal). Le recours peut aussi être formé lorsque l’assureur, malgré la demande de l’intéressé, ne rend pas de décision ou de décision sur opposition (art. 56 al. 2 LPGA).</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1.2</w:t>
      </w:r>
    </w:p>
    <w:p>
      <w:r>
        <w:t>Les décisions sur opposition et celles contre lesquelles la voie de l’opposition n’est pas ouverte sont sujettes à recours (art. 56 al. 1 LPGA ; art. 2 LPGA et</w:t>
      </w:r>
    </w:p>
    <w:p>
      <w:r>
        <w:rPr>
          <w:b/>
        </w:rPr>
        <w:t>E. 1.3</w:t>
      </w:r>
    </w:p>
    <w:p>
      <w:r>
        <w:t>Les décisions peuvent être attaquées dans les 30 jours par voie d’opposition auprès de l’assureur qui les a rendues, à l’exception des décisions d’ordonnancement de la procédure (art. 52 al. 1 LPGA). Les décisions sur opposition doivent être rendues dans un délai approprié. Elles sont motivées et indiquent les voies de recours (art. 52 al. 2 LPGA).</w:t>
      </w:r>
    </w:p>
    <w:p>
      <w:r>
        <w:rPr>
          <w:b/>
        </w:rPr>
        <w:t>E. 2.1</w:t>
      </w:r>
    </w:p>
    <w:p>
      <w:r>
        <w:t>Sous réserve de l’art. 1 al. 3 de la loi fédérale sur la procédure administrative du 20 décembre 1968 (PA - RS 172.021), la procédure devant le tribunal cantonal des assurances est réglée par le droit cantonal (art. 61, 1re phr.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 Pour être en présence d’un recours, il faut que le recourant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134 V 131 consid. 1.2; Jean MÉTRAL, in Commentaire romand, LPGA, 2018, n. 43 ad art. 61 LPGA).</w:t>
      </w:r>
    </w:p>
    <w:p>
      <w:r>
        <w:t>A/703/2026 - 4/5 - 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arrêt du Tribunal fédéral 9C_248/2010 du 23 juin 2010, consid. 3.1 ; ATAS/627/2021 du 16 juin 2021 consid. 2.3.1; voir également Ueli KIESER, Bundesgesetz über den Allgemeinen Teil des Sozialversicherungsrechts (ATSG), in : Schweizerisches Bundesverwaltungsrecht [SBVR], Soziale Sicherheit, 2ème éd., n. 193 p. 299).</w:t>
      </w:r>
    </w:p>
    <w:p>
      <w:r>
        <w:rPr>
          <w:b/>
        </w:rPr>
        <w:t>E. 2.2</w:t>
      </w:r>
    </w:p>
    <w:p>
      <w:r>
        <w:t>La demande ou le recours est adressé en deux exemplaires à la chambre des assurances sociales de la Cour de justice soit par une lettre, soit par un mémoire signé, comportant : les nom, prénoms, domicile ou résidence des parties ou, s'il s'agit d'une personne morale, toute autre désignation précise (let. a), un exposé succinct des faits ou des motifs invoqués (let. b), des conclusions (let. c ; art. 89B al. 1 de la loi sur la procédure administrative du 12 septembre 1985 (LPA - E 5 10). Le cas échéant, la décision attaquée et les pièces invoquées sont jointes (art. 89B al. 2 LPA). Si la lettre ou le mémoire n'est pas conforme à ces règles, la chambre des assurances sociales de la Cour de justice impartit un délai convenable à son auteur pour le compléter en indiquant qu'en cas d'inobservation la demande ou le recours est écarté (art. 89B al. 3 LPA).</w:t>
      </w:r>
    </w:p>
    <w:p>
      <w:r>
        <w:rPr>
          <w:b/>
        </w:rPr>
        <w:t>E. 2.3</w:t>
      </w:r>
    </w:p>
    <w:p>
      <w:r>
        <w:t>Les exigences posées à la forme et au contenu d'une opposition – ou d'un recours – ne sont pas élevées ; il suffit que la volonté du destinataire d'une décision de ne pas accepter celle-ci ressorte clairement de son écriture ou de ses déclarations (arrêts du Tribunal fédéral 8C_657/2019 du 3 juillet 2020 consid. 3.3 et 8C_775/2016 du 1er février 2017 consid. 2.4 et les références).</w:t>
      </w:r>
    </w:p>
    <w:p>
      <w:r>
        <w:rPr>
          <w:b/>
        </w:rPr>
        <w:t>E. 2.4</w:t>
      </w:r>
    </w:p>
    <w:p>
      <w:r>
        <w:t>En l’espèce, dans son acte du 25 février 2026, la recourante ne fait référence à aucune décision. Elle conteste néanmoins le fait qu’une poursuite ait été engagée par l’intimée pour le paiement des primes des mois de janvier à mars 2025 alors qu’elle avait versé l’intégralité des primes pour l’année 2025 à une autre assurance. L’intimée a toutefois précisé, sans avoir été contredite sur ce point, que l’opposition au commandement de payer avait été levée par une décision entrée en force. Il apparaît dès lors que c’est cette décision que la recourante devait contester par la voie de l’opposition. En l’absence d’opposition formée contre cette décision, il n’existe aucune décision sur opposition susceptible d’être contestée devant la chambre de céans.</w:t>
      </w:r>
    </w:p>
    <w:p>
      <w:r>
        <w:rPr>
          <w:b/>
        </w:rPr>
        <w:t>E. 2.5</w:t>
      </w:r>
    </w:p>
    <w:p>
      <w:r>
        <w:t>Le recours sera partant déclaré irrecevable. Pour le surplus, la procédure est gratuite.</w:t>
      </w:r>
    </w:p>
    <w:p>
      <w:r>
        <w:t>******</w:t>
      </w:r>
    </w:p>
    <w:p>
      <w:r>
        <w:t>A/703/2026 - 5/5 -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