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ATAS/391/2018 vom 8. Mai 2018</w:t>
      </w:r>
    </w:p>
    <w:p>
      <w:r>
        <w:t>GE Cour de justice, 2018-05-08, FR</w:t>
      </w:r>
    </w:p>
    <w:p>
      <w:r>
        <w:rPr>
          <w:b/>
        </w:rPr>
        <w:t xml:space="preserve">Quelle: </w:t>
      </w:r>
      <w:r>
        <w:t>https://mcp.opencaselaw.ch/entscheid/ge_gerichte_ATAS_391_2018</w:t>
      </w:r>
    </w:p>
    <w:p>
      <w:r>
        <w:t>FR: GE_GERICHTE ATAS/391/2018 du 8 mai 2018</w:t>
      </w:r>
    </w:p>
    <w:p>
      <w:r>
        <w:t>IT: GE_GERICHTE ATAS/391/2018 del 8 maggio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l’assurance-invalidité du 19 juin 1959 (LAI - RS 831.20). Sa compétence pour juger du cas d’espèce est ainsi établie. b. La LPGA, entrée en vigueur le 1er janvier 2003, est applicable au cas d'espèce. Le délai de recours est de trente jours (art. 60 al. 1 LPGA). Interjeté dans la forme et le délai prévus par la loi, compte tenu de la suspension des délais du 18 décembre au 2 janvier inclusivement, le recours est recevable (art. 38 al. 4 et 60 ss LPGA ; art. 89B de la loi sur la procédure administrative du 12 septembre 1985 - [LPA - E 5 10]). 2. Le litige porte sur la question de savoir si c’est à bon droit que l’OAI a octroyé une allocation pour impotent avec effet au 1er juin 2015 et non pas au 1er septembre 2012, singulièrement si l’OAI était tenu d’appliquer l’art. 48 al. 2 LAI. 3. a. Aux termes de l'art. 48 al. 1 LAI, dans sa teneur en vigueur depuis le 1er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 Selon la jurisprudence, l'art. 48 al. 2 LAI s'applique lorsque l'assuré ne savait pas et ne pouvait pas savoir qu'il était atteint, en raison d'une atteinte à la santé physique ou mentale, d'une diminution de la capacité de gain dans une mesure propre à lui</w:t>
      </w:r>
    </w:p>
    <w:p>
      <w:r>
        <w:t>A/339/2017 - 6/9 -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 RCC, 1984, p. 420 sv. consid. 1 ; Michel VALTERIO, Droit de l’assurance-vieillesse et survivants [AVS] et de l’assurance-invalidité [AI]. Commentaire thématique, 2011, n°3233 ss). b. À teneur de l'art. 29 al. 1 LPGA, celui qui fait valoir un droit à des prestations doit s'annoncer à l'assureur compétent, dans la forme prescrite par l'assurance sociale concernée. Selon l'art. 65 al. 1 du règlement du 17 janvier 1961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et les arrêts cités ; voir aussi arrêts du Tribunal fédéral 9C_532/2011 du 7 mai 2012 et 9C_92/2008 du 24 novembre 2008). c. L’art. 27 LPGA stipule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n'incombe à l'institution d'assurance tant qu'elle ne peut pas, en prêtant l'attention</w:t>
      </w:r>
    </w:p>
    <w:p>
      <w:r>
        <w:t>A/339/2017 - 7/9 - usuelle, reconnaître que la personne assurée se trouve dans une situation dans laquelle elle risque de perdre son droit aux prestations (ATF 133 V 249 consid. 7.2 ; arrêt du Tribunal fédéral 9C_557/2010 consid. 4.1). 4. a. En l’espèce, l’intimé a octroyé à feu l’assuré une allocation pour impotent, dont le versement devait débuter douze mois précédant sa demande. Pour la succession, cette prestation aurait dû être versée pour une période plus importante, dès lors que feu l’assuré ignorait son droit à une allocation pour impotent. Force est toutefois de constater que le moyen tiré de l’ignorance du droit à une allocation pour impotent ne justifie pas, selon la jurisprudence, l’octroi de prestations pour une période de plus de douze mois avant le dépôt de la demande formelle à l’OAI (voir dans ce sens les arrêts du Tribunal fédéral I 2/02 du 16 septembre 2002, consid. 4.2 et H 217/04 du 3 août 2005, consid. 4.2). En effet, ce n’est que lorsque l’assuré n’avait pas connaissance des faits ouvrant droit à des prestations d’invalidité, autrement dit de son atteinte à la santé, qu’il peut prétendre à une restitution de délai sur la base de l’art. 48 al. 2 LAI, mais non lorsqu’il ignorait que les faits en question lui donnaient droit à d’éventuelles prestations (voir ATAS/154/2016 du 29 février 2016 consid. 8, confirmé par le Tribunal fédéral dans son arrêt 9C_265/2016 du 16 août 2016 consid. 5). b. La succession fait également grief à l'OAI de ne pas avoir considéré que les atteintes (somatiques et psychiques) dont souffrait feu l’assuré laissaient présumer l'existence d'une impotence et, par conséquent, imposaient de rechercher si les conditions d'une allocation d'impotent étaient réalisées, ceci quand bien même aucune demande dans ce sens n’avait formellement été déposée. Cette argumentation ne saurait être suivie. En effet, un assuré invalide à 100 % (totalement incapable de travailler et de réaliser un gain dans un circuit économique normal) n’est pas nécessairement impotent, l'inverse étant également vrai. Pour s’en convaincre, il suffit de comparer les définitions de l'invalidité et de l’impotence. L’invalidité est, au sens du droit des assurances sociales, une notion économique et non médicale ; ce sont les conséquences économiques objectives de l’incapacité fonctionnelle qu’il importe d’évaluer. L'impotence est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À cela s’ajoute le fait que le dossier constitué antérieurement à la demande d’allocation pour impotent ne comportait aucun rapport médical permettant de constater que le recourant avait besoin d’aide pour effectuer à tout le moins deux actes de la vie ordinaire. La succession ne le prétend au demeurant pas.</w:t>
      </w:r>
    </w:p>
    <w:p>
      <w:r>
        <w:t>A/339/2017 - 8/9 - Dans de telles circonstances, il n’était pas du devoir de l'intimé d'examiner spontanément la question de l'impotence. 5. Mal fondé, le recours est rejeté. La procédure n’étant pas gratuite (art. 69 al. 1bis LAI), il y a lieu de condamner la succession au paiement d'un émolument de CHF 200.-. Vu l’issue donnée au recours, il n’y a pas matière à allouer une indemnité de procédure (art. 61 let. g LPGA). * * * * * *</w:t>
      </w:r>
    </w:p>
    <w:p>
      <w:r>
        <w:t>A/339/2017 - 9/9 -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