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ATAS/390/2020 vom 14. Mai 2020</w:t>
      </w:r>
    </w:p>
    <w:p>
      <w:r>
        <w:t>GE Cour de justice, 2020-05-14, FR</w:t>
      </w:r>
    </w:p>
    <w:p>
      <w:r>
        <w:rPr>
          <w:b/>
        </w:rPr>
        <w:t xml:space="preserve">Quelle: </w:t>
      </w:r>
      <w:r>
        <w:t>https://mcp.opencaselaw.ch/entscheid/ge_gerichte_ATAS_390_2020</w:t>
      </w:r>
    </w:p>
    <w:p>
      <w:r>
        <w:t>FR: GE_GERICHTE ATAS/390/2020 du 14 mai 2020</w:t>
      </w:r>
    </w:p>
    <w:p>
      <w:r>
        <w:t>IT: GE_GERICHTE ATAS/390/2020 del 14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A/2994/2019 - 7/12 -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Si le délai, compté par jours ou par mois, doit être communiqué aux parties, il commence à courir le lendemain de la communication (art. 38 al. 1 LPGA et 62 al. 3 LPA). Les délais en jours ou en mois fixés par la loi ou par l’autorité ne courent pas du 15 juillet au 15 août inclusivement (art. 38 al. 4 let. b LPGA et 89C let. b LPA). Interjeté dans la forme et le délai prévus par la loi, compte tenu de la suspension des délais précitée, le recours du 21 août 2019 contre la décision du 17 juin 2019, reçue le 20 juin 2019, est recevable.</w:t>
      </w:r>
    </w:p>
    <w:p>
      <w:r>
        <w:rPr>
          <w:b/>
        </w:rPr>
        <w:t>E. 4</w:t>
      </w:r>
    </w:p>
    <w:p>
      <w:r>
        <w:t>L'objet du litige, circonscrit par la décision litigieuse du 17 juin 2019, porte uniquement sur la question de savoir si c'est à juste titre que l’intimé a refusé d'entrer en matière sur la nouvelle demande de contribution d’assistance déposée par le recourant le 26 avril 2019.</w:t>
      </w:r>
    </w:p>
    <w:p>
      <w:r>
        <w:rPr>
          <w:b/>
        </w:rPr>
        <w:t>E. 5</w:t>
      </w:r>
    </w:p>
    <w:p>
      <w:r>
        <w:t>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La jurisprudence développée sous l'empire de l'art. 87 al. 3 et 4 aLAI, en vigueur jusqu'au 31 décembre 2011, reste applicable à l'art. 87 al. 2 et 3 modifié dès lors que la demande de révision doit répondre aux mêmes critères. Les conditions d'entrée en matière prévues par l'art. 87 al. 2 et 3 RAI ont pour but de restreindre la possibilité de présenter de manière répétée des demandes de rente identiques (ATF 133 V 108 consid. 5.3.1).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w:t>
      </w:r>
    </w:p>
    <w:p>
      <w:r>
        <w:t>A/2994/2019 - 8/12 - 9C_748/2013 du 10 février 2014 consid. 4.3 ; arrêt du Tribunal fédéral des assurances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L'examen du juge se limite donc au point de savoir si les pièces déposées en procédure administrative justifient ou non la reprise de l'instruction du dossier. Il ne sera donc pas tenu compte des rapports produits postérieurement à la décision litigieuse (arrêt du Tribunal fédéral 9C_789/2012 du 27 juillet 2013 consid. 4.1).</w:t>
      </w:r>
    </w:p>
    <w:p>
      <w:r>
        <w:t>A/2994/2019 - 9/12 -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w:t>
      </w:r>
    </w:p>
    <w:p>
      <w:r>
        <w:rPr>
          <w:b/>
        </w:rPr>
        <w:t>E. 6</w:t>
      </w:r>
    </w:p>
    <w:p>
      <w:r>
        <w:t>En vertu de l'art. 42quater LAI, l'assuré a droit à une contribution d'assistance aux conditions suivantes : il perçoit une allocation pour impotent de l'AI conformément à l'art. 42 al. 1 à 4 (al. 1 let. a), il vit chez lui (al. 1 let. b), il est majeur (al. 1 let. c). Le Conseil fédéral détermine les cas dans lesquels les personnes dont la capacité d'exercice des droits civils est restreinte n'ont droit à aucune contribution d'assistance (al. 2). Le Conseil fédéral fixe les conditions auxquelles les mineurs ont droit à une contribution d'assistance (al. 3). Selon l’art. 39b RAI, pour avoir droit à une contribution d’assistance, l’assuré majeur dont la capacité d’exercice des droits civils est restreinte doit remplir les conditions prévues à l’art. 42quater al. 1 let. a et b LAI, ainsi que l’une des conditions suivantes : tenir son propre ménage (al. 1 let. a), suivre de façon régulière une formation professionnelle sur le marché ordinaire de l’emploi ou une autre formation du degré secondaire II ou du degré tertiaire (al. 1 let. b), exercer une activité lucrative sur le marché ordinaire de l’emploi à raison d’au moins dix heures par semaine (al. 1 let. c), ou avoir bénéficié, au moment de devenir majeur, d’une contribution d’assistance en vertu de l’art. 39a let. c (al. 1 let. d).</w:t>
      </w:r>
    </w:p>
    <w:p>
      <w:r>
        <w:rPr>
          <w:b/>
        </w:rPr>
        <w:t>E. 7</w:t>
      </w:r>
    </w:p>
    <w:p>
      <w:r>
        <w:t>En l’espèce, le recourant fait grief à l’intimé de ne pas avoir instruit le dossier afin de déterminer si les conditions d’octroi d’une contribution d’assistance étaient réalisées. Il invoque un droit à ladite prestation en application de l’art. 42quater al. 1 LAI, soutenant ne jamais avoir été privé de l’exercice des droits civils. Il ne conteste en revanche pas que les conditions de l’art. 39b RAI ne sont pas remplies.</w:t>
      </w:r>
    </w:p>
    <w:p>
      <w:r>
        <w:rPr>
          <w:b/>
        </w:rPr>
        <w:t>E. 8</w:t>
      </w:r>
    </w:p>
    <w:p>
      <w:r>
        <w:t>La chambre de céans rappelle tout d’abord que, par décision du 3 novembre 2016 entrée en force, l’intimé a nié le droit du recourant à une contribution d’assistance,</w:t>
      </w:r>
    </w:p>
    <w:p>
      <w:r>
        <w:t>A/2994/2019 - 10/12 - considérant notamment que l’intéressé n’était pas en mesure d’exercer ses droits civiques. Elle constate ensuite que, dans son projet de décision du 7 mai 2019, l’intimé a expressément informé le recourant que pour pouvoir entrer en matière sur une nouvelle demande, il fallait que la situation se soit notablement modifiée. Il lui a rappelé que selon les éléments versés au dossier, il n’avait pas la capacité d’exercer ses droits civils, ne tenait pas son propre ménage, ne suivait pas de formation ni n’exerçait une activité lucrative sur le marché ordinaire de l’emploi, et n’était pas au bénéfice de suppléments pour soins intenses de plus de 6 heures. Il lui a par ailleurs accordé un délai de 30 jours pour faire valoir ses objections. Les exigences concernant la fixation d'un délai et l'avertissement des conséquences juridiques de l'omission de rendre plausible une modification notable des circonstances ayant été respectées par l’intimé, le principe inquisitoire ne s'applique pas à la procédure de nouvelle demande et l’examen de la chambre de céans se limite au point de savoir si les pièces déposées en procédure administrative justifiaient ou non la reprise de l'instruction du dossier.</w:t>
      </w:r>
    </w:p>
    <w:p>
      <w:r>
        <w:rPr>
          <w:b/>
        </w:rPr>
        <w:t>E. 9</w:t>
      </w:r>
    </w:p>
    <w:p>
      <w:r>
        <w:t>La chambre de céans observe à cet égard que le recourant a indiqué, dans le formulaire de sa nouvelle demande, qu’il habitait avec ses parents, n’exerçait pas d’activité lucrative et ne suivait pas de formation, ni n’envisageait de le faire grâce à la contribution d’assistance. Il n’a donc pas fait état du moindre indice en faveur d’une évolution de sa situation, en particulier quant à son exercice des droits civils. L’intéressé a par la suite signalé, dans le questionnaire du 13 mai 2019 relatif à la révision de son allocation pour impotent, une aggravation de son état de santé en raison d’un repli extrême sur soi depuis le mois de mai 2018. Il a mentionné qu’il continuait, comme cela était le cas depuis sa naissance, à avoir besoin d’aide pour les actes ordinaires consistant à se vêtir et se dévêtir, à se nourrir, à se laver, à aller aux toilettes et à se déplacer et entretenir des contacts sociaux. Ce document ne contient aucune information de nature à rendre plausible une modification déterminante des faits influant sur le droit aux prestations, et plus précisément la capacité d’exercer les droits civils. En réalité, ce n’est qu’au stade de la présente procédure que le recourant a allégué pour la première fois que sa capacité d’exercer les droits civils n’était pas restreinte et que l’intimé aurait dû lui reconnaître le droit à la prestation sollicitée sur la base de l’art. 42quater al. 1 LAI.</w:t>
      </w:r>
    </w:p>
    <w:p>
      <w:r>
        <w:rPr>
          <w:b/>
        </w:rPr>
        <w:t>E. 10</w:t>
      </w:r>
    </w:p>
    <w:p>
      <w:r>
        <w:t>Force est donc de constater que, au stade de la procédure administrative, le recourant n’a pas rendu plausible l’existence d’une modification notable des circonstances donnant droit à une contribution d’assistance depuis la date de la première décision entrée en force, ni n’a communiqué à l’intimé un quelconque document permettant de penser que tel était le cas.</w:t>
      </w:r>
    </w:p>
    <w:p>
      <w:r>
        <w:rPr>
          <w:b/>
        </w:rPr>
        <w:t>E. 11</w:t>
      </w:r>
    </w:p>
    <w:p>
      <w:r>
        <w:t>Par conséquent, la décision du 17 juin 2019 par laquelle l’intimé a refusé d’entrer en matière sur la nouvelle demande est bien fondée.</w:t>
      </w:r>
    </w:p>
    <w:p>
      <w:r>
        <w:t>A/2994/2019 - 11/12 -</w:t>
      </w:r>
    </w:p>
    <w:p>
      <w:r>
        <w:rPr>
          <w:b/>
        </w:rPr>
        <w:t>E. 12</w:t>
      </w:r>
    </w:p>
    <w:p>
      <w:r>
        <w:t>Dans son écriture du 21 octobre 2019, le recourant a fait valoir que ce n’était que suite à l’intervention de son conseil, soit après le prononcé de la décision litigieuse, qu’il s’était rendu compte qu’il remplissait en réalité les conditions d’octroi de la prestation sollicitée. Il a alors invoqué qu’une révision de la décision était nécessaire pour permettre d’établir une situation conforme au droit. La chambre de céans rappelle à nouveau que le présent litige porte uniquement sur le refus d’entrer en matière sur la nouvelle demande, et non pas sur un rejet de la demande de révision. Le recourant ne soutient au demeurant pas que l’intimé serait en réalité entré en matière sur sa requête. Cela étant dit, il est relevé à l’attention du recourant qu’il lui est possible de solliciter la révision procédurale ou la reconsidération de la décision du 3 novembre 2016, s’il considère que les conditions pour ce faire sont réunies.</w:t>
      </w:r>
    </w:p>
    <w:p>
      <w:r>
        <w:rPr>
          <w:b/>
        </w:rPr>
        <w:t>E. 13</w:t>
      </w:r>
    </w:p>
    <w:p>
      <w:r>
        <w:t>Au vu de ce qui précède, le recours est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A/2994/2019 - 12/12 -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