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ATAS/390/2010 vom 19. April 2010</w:t>
      </w:r>
    </w:p>
    <w:p>
      <w:r>
        <w:t>GE Cour de justice, 2010-04-19, FR</w:t>
      </w:r>
    </w:p>
    <w:p>
      <w:r>
        <w:rPr>
          <w:b/>
        </w:rPr>
        <w:t xml:space="preserve">Quelle: </w:t>
      </w:r>
      <w:r>
        <w:t>https://mcp.opencaselaw.ch/entscheid/ge_gerichte_ATAS_390_2010</w:t>
      </w:r>
    </w:p>
    <w:p>
      <w:r>
        <w:t>FR: GE_GERICHTE ATAS/390/2010 du 19 avril 2010</w:t>
      </w:r>
    </w:p>
    <w:p>
      <w:r>
        <w:t>IT: GE_GERICHTE ATAS/390/2010 del 19 aprile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t>A/2753/2009 - 6/9 -</w:t>
      </w:r>
    </w:p>
    <w:p>
      <w:r>
        <w:rPr>
          <w:b/>
        </w:rPr>
        <w:t>E. 2</w:t>
      </w:r>
    </w:p>
    <w:p>
      <w:r>
        <w:t>a) Selon l'art. 85 al. 2 de la loi fédérale sur la surveillance des entreprises d’assurance du 17 décembre 2004 (loi sur la surveillance des assurances, LSA ; RS 961.01),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b) Selon l’art. 87 LCA, l’assurance collective contre la maladie donne au bénéficiaire un droit propre contre l’assureur de sorte qu’en l’espèce le demandeur peut réclamer directement à la défenderesse l’indemnité journalière due selon le contrat conclu entre celle-ci et l’employeur. c) Interjetée devant la juridiction compétente, la demande est en l’espèce recevable.</w:t>
      </w:r>
    </w:p>
    <w:p>
      <w:r>
        <w:rPr>
          <w:b/>
        </w:rPr>
        <w:t>E. 3</w:t>
      </w:r>
    </w:p>
    <w:p>
      <w:r>
        <w:t>S'agissant de l'objet du litige, il convient de constater qu'il porte, selon la demande du 28 juillet 2009, sur la question de savoir si le demandeur a droit à des indemnités journalières au-delà du 8 mars 2009. Dans sa réplique du 24 mars 2009, le demandeur a toutefois estimé que la question de la libération du paiement des cotisations de son 3ème pilier b était liée à l'objet de sa demande du 28 juillet 2009 et que la caisse se devait d'entrer en matière sur la suspension de ses cotisations. S'agissant de cette conclusion, il est à constater que le contrat de prévoyance cité par le demandeur, soit un 3ème pilier b, semble relever de la prévoyance dite libre et non pas liée (3ème pilier a), de sorte qu'il est douteux que le Tribunal de céans soit compétent pour en connaître (à cet égard ATF du 30 mars 2009 9C 944/2008). En toute hypothèse, le demandeur requiert la suspension du paiement des cotisations alors même qu'aucune réponse de la caisse ne lui est parvenue à ce sujet. En conséquence sa demande sera en l'état simplement transmise à la défenderesse pour être traitée.</w:t>
      </w:r>
    </w:p>
    <w:p>
      <w:r>
        <w:rPr>
          <w:b/>
        </w:rPr>
        <w:t>E. 4</w:t>
      </w:r>
    </w:p>
    <w:p>
      <w:r>
        <w:t>Aux termes de l'art. 46 al. 1 première phrase LCA, les créances qui dérivent du contrat d’assurance se prescrivent par deux ans à dater du fait d’où naît l’obligation. En l'espèce, interjetée le 28 juillet 2009 auprès du Tribunal de céans, la demande en paiement d'une indemnité journalière due au-delà du 8 mars 2009 porte sur des créances qui ne sont pas prescrites.</w:t>
      </w:r>
    </w:p>
    <w:p>
      <w:r>
        <w:rPr>
          <w:b/>
        </w:rPr>
        <w:t>E. 5</w:t>
      </w:r>
    </w:p>
    <w:p>
      <w:r>
        <w:t>a) L'art. 12 chiffre 1 des conditions générales de l'intimée de l'assurance collective d'une indemnité journalière selon la LCA prévoit que l'indemnité journalière est allouée en cas d'incapacité de travail à partir de 25 %. La police d'assurance 2009 précise que l'indemnité journalière est de 90 % du salaire, avec un délai d'attente de 30 jours.</w:t>
      </w:r>
    </w:p>
    <w:p>
      <w:r>
        <w:t>A/2753/2009 - 7/9 -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En l'espèce, le Dr B___________ a rendu une expertise le 4 mars 2009, fondée sur un examen de l'assuré du 2 mars 2009. Il pose les diagnostics psychiatriques de trouble de l'adaptation avec à la fois anxiété et dépression (F43.2) et trouble de personnalité évitante (F60.6) en indiquant qu'ils n'ont pas d'influence sur la capacité de travail du demandeur, hormis de courtes interruptions de l'activité professionnelle dite de "décharge". Il estime ainsi que l'incapacité de travail totale du 14 novembre 2008 attestée par le Dr A___________ peut être retenue et que l'on peut exiger de l'assuré qu'il reprenne depuis le jour de l'expertise, son activité professionnelle en plein. Il relève que le trouble de la personnalité remonte au début de l'âge adulte mais que le trouble de l'adaptation remonte au mois de novembre 2008. Cette expertise est probante, dans les constatations médicales et les diagnostics posés. Il convient ainsi d'admettre que le trouble de l'adaptation est apparu en novembre 2008 et qu'il a justifié une incapacité de travail depuis lors mais qui ne saurait être durable. L'expert rejoint ainsi l'appréciation du Dr A___________ quant à la survenance d'une incapacité de travail totale depuis le 14 novembre 2008. Il estime cependant que le demandeur a retrouvé une pleine capacité de travail au jour de l'expertise alors que le Dr A___________ a confirmé le 19 janvier 2010 les constatations du Dr B___________ mais estimé qu'une reprise du travail n'était pas possible avant le 11 mai 2009 en raison de la persistance du syndrome dépressif. Or, si l'expert retient une incapacité de travail passagère en raison du trouble de l'adaptation apparu en novembre 2008, il ne motive pas les raisons de la capacité de</w:t>
      </w:r>
    </w:p>
    <w:p>
      <w:r>
        <w:t>A/2753/2009 - 8/9 - travail totale recouvrée en mars 2009; c'est bien le Dr A___________ qui explique que, selon son observation clinique, les symptômes ayant justifié l'incapacité survenue en novembre 2008 ont disparus seulement à la mi-mai 2009. Enfin, il ressort des déclarations du demandeur en audience, d'une part, que la psychologue Mme M___________ a terminé son suivi en avril-mai 2009 et, d'autre part, qu'aucun autre médecin n'a effectué un suivi au-delà d'avril 2009, de sorte qu'il n'existe pas d'avis médicaux qui contrediraient la capacité de travail attestée par le Dr A___________ depuis le 11 mai 2009. Il convient en conséquence de reconnaître au demandeur sur la base de l'expertise et du rapport du médecin-traitant, une incapacité de travail totale du 14 novembre 2008 au 11 mai 2009.</w:t>
      </w:r>
    </w:p>
    <w:p>
      <w:r>
        <w:rPr>
          <w:b/>
        </w:rPr>
        <w:t>E. 6</w:t>
      </w:r>
    </w:p>
    <w:p>
      <w:r>
        <w:t>Partant, la demande sera partiellement admise et la défenderesse condamnée à verser au demandeur l’indemnité journalière du 9 mars au 11 mai 2009.</w:t>
      </w:r>
    </w:p>
    <w:p>
      <w:r>
        <w:t>A/2753/2009 - 9/9 -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