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ATAS/38/2026 vom 19. Januar 2026</w:t>
      </w:r>
    </w:p>
    <w:p>
      <w:r>
        <w:t>GE Cour de justice, 2026-01-19, FR</w:t>
      </w:r>
    </w:p>
    <w:p>
      <w:r>
        <w:rPr>
          <w:b/>
        </w:rPr>
        <w:t xml:space="preserve">Quelle: </w:t>
      </w:r>
      <w:r>
        <w:t>https://mcp.opencaselaw.ch/entscheid/ge_gerichte_ATAS_38_2026</w:t>
      </w:r>
    </w:p>
    <w:p>
      <w:r>
        <w:t>FR: GE_GERICHTE ATAS/38/2026 du 19 janvier 2026</w:t>
      </w:r>
    </w:p>
    <w:p>
      <w:r>
        <w:t>IT: GE_GERICHTE ATAS/38/2026 del 19 gennaio 2026</w:t>
      </w:r>
    </w:p>
    <w:p>
      <w:pPr>
        <w:pStyle w:val="Heading2"/>
      </w:pPr>
      <w:r>
        <w:t>Erwägungen</w:t>
      </w:r>
    </w:p>
    <w:p>
      <w:r>
        <w:rPr>
          <w:b/>
        </w:rPr>
        <w:t>E. 1</w:t>
      </w:r>
    </w:p>
    <w:p>
      <w:r>
        <w:t>La recevabilité de la demande en paiement du demandeur a déjà été admise par la chambre de céans dans l’arrêt incident du 18 août 2025 (ATAS/616/2025).</w:t>
      </w:r>
    </w:p>
    <w:p>
      <w:r>
        <w:rPr>
          <w:b/>
        </w:rPr>
        <w:t>E. 2</w:t>
      </w:r>
    </w:p>
    <w:p>
      <w:r>
        <w:t>Dans l’arrêt incident précité, la chambre de céans a condamné AXA SUISSE à verser au demandeur des prestations préalables au sens de l’art. 26 al. 4 LPP, rétroactivement au 1er décembre 2020 et pour l’avenir, avec intérêts à 5% l’an dès le 11 avril 2025, si bien que le litige porte désormais uniquement sur le droit du demandeur à une rente d’invalidité de la prévoyance professionnelle (assortie de rentes complémentaires pour enfant), singulièrement sur l’identité de l’institution de prévoyance compétente pour verser lesdites prestations.</w:t>
      </w:r>
    </w:p>
    <w:p>
      <w:r>
        <w:t>A/1303/2025 - 14/32 -</w:t>
      </w:r>
    </w:p>
    <w:p>
      <w:r>
        <w:rPr>
          <w:b/>
        </w:rPr>
        <w:t>E. 3.1</w:t>
      </w:r>
    </w:p>
    <w:p>
      <w:r>
        <w:t>Selon l’art. 2 al. 1 LPP, sont soumis à l’assurance obligatoire les salariés qui ont plus de 17 ans et reçoivent d’un même employeur un salaire annuel supérieur à CHF 22’680.- (art. 7). L'art. 2 al. 3 LPP précise que les bénéficiaires d'indemnités journalières de l'assurance-chômage sont soumis à l'assurance obligatoire en ce qui concerne les risques de décès et d'invalidité.</w:t>
      </w:r>
    </w:p>
    <w:p>
      <w:r>
        <w:rPr>
          <w:b/>
        </w:rPr>
        <w:t>E. 3.2</w:t>
      </w:r>
    </w:p>
    <w:p>
      <w:r>
        <w:t>Conformément à l'art. 10 al. 1 LPP, l’assurance obligatoire commence en même temps que les rapports de travail ; pour les bénéficiaires d’indemnités journalières de l’assurance-chômage, elle commence le jour où ils perçoivent pour la première fois une indemnité de chômage. Selon l'art. 10 al. 2 LPP, l'obligation d'être assuré cesse, sous réserve de l'art. 8 al. 3, à l'âge ordinaire de la retraite (let. a), en cas de dissolution des rapports de travail (let. b), lorsque le salaire minimum n'est plus atteint (let. c) et lorsque le droit aux indemnités journalières de l'assurance-chômage s'éteint (let. d). L'art 10 al. 3 LPP prévoit que,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w:t>
      </w:r>
    </w:p>
    <w:p>
      <w:r>
        <w:rPr>
          <w:b/>
        </w:rPr>
        <w:t>E. 3.3</w:t>
      </w:r>
    </w:p>
    <w:p>
      <w:r>
        <w:t>Par ailleurs, selon l'art. 60 al. 2 let. e LPP, l'institution supplétive est une institution de prévoyance tenue, entre autres, d'affilier l'assurance-chômage et de réaliser la couverture obligatoire des bénéficiaires d'indemnités journalières annoncés par cette assurance.</w:t>
      </w:r>
    </w:p>
    <w:p>
      <w:r>
        <w:rPr>
          <w:b/>
        </w:rPr>
        <w:t>E. 4.1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4.2</w:t>
      </w:r>
    </w:p>
    <w:p>
      <w:r>
        <w:t>En matière de prévoyance obligatoire, les conditions d'octroi de prestations d’invalidité sont décrites aux art. 23 ss LPP. Selon l’art. 23 LPP, ont droit à des prestations d’invalidité les personnes qui sont invalides à raison de 40% au moins au sens de l’AI, et qui étaient assurées lorsqu’est survenue l’incapacité de travail dont la cause est à l’origine de l’invalidité (let. a). Conformément à l'art. 24 al. 1 LPP, dans sa teneur jusqu’au 31 décembre 2021,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w:t>
      </w:r>
    </w:p>
    <w:p>
      <w:r>
        <w:t>A/1303/2025 - 15/32 - En vertu de l’art. 26 LPP, les dispositions de la loi fédérale du 19 juin 1959 sur l'assurance-invalidité (LAI - RS 831.20 ; art. 29 LAI) s'appliquent par analogie à la naissance du droit aux prestations d'invalidité (al. 1).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35 consid. 5). La survenance du cas de prévoyance invalidité coïncide dès lors du point de vue temporel avec la naissance du droit à des prestations d'invalidité (art. 26 al. 1 LPP ; ATF 134 V 28 consid. 3.4.2 ; 135 V 13 consid. 2.6). Ce droit prend naissance au même moment que le droit à une rente de l'assurance-invalidité pour la prévoyance professionnelle obligatoire (ATF 123 V 269 consid. 2a). Le moment de la survenance de l'incapacité de travail ne peut faire l'objet d'hypothèses ou de déductions purement spéculatives, mais doit être établi au degré de la vraisemblance prépondérante habituel dans le domaine des assurances sociales (arrêt du Tribunal fédéral B.19/06 du 31 mai 2007 consid. 3). 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w:t>
      </w:r>
    </w:p>
    <w:p>
      <w:r>
        <w:t>A/1303/2025 - 16/32 - une incapacité de travail).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 de 80% dans une activité adaptée pendant plus de trois mois (ATF 144 V 58 consid. 4.4) et que celle-ci lui permet de réaliser un revenu excluant le droit à une rente (ATF 134 V 20 consid. 5.3 ; arrêt du Tribunal fédéral 9C_375/2019 du 25 septembre 2019 consid. 4.2 et les références citées). Il en va différemment lorsque l'activité en question, d'une durée éventuellement plus longue que trois mois, doit être considérée comme une tentative de réinsertion ou repose de manière déterminante sur des considérations d'ordre social de l'employeur et qu'une réadaptation durable apparaissait peu probable (ATF 134 V 20 consid. 3.2.1 et les références ; 123 V 262 consid. 1c ; 120 V 112 consid. 2c/aa ; arrêt du Tribunal fédéral 9C_335/2008 du 30 septembre 2008 consid. 3.2).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w:t>
      </w:r>
    </w:p>
    <w:p>
      <w:r>
        <w:rPr>
          <w:b/>
        </w:rPr>
        <w:t>E. 4.3</w:t>
      </w:r>
    </w:p>
    <w:p>
      <w:r>
        <w:t>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LPP et LFLP, 2010,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w:t>
      </w:r>
    </w:p>
    <w:p>
      <w:r>
        <w:t>A/1303/2025 - 17/32 - de travail se serait rétablie et aurait été mise en valeur dans le cadre de plusieurs contrats de travail, même brefs (arrêt du Tribunal fédéral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B.69/06 du 22 novembre 2006 consid. 4.2 ; Marc HÜRZELER, op. cit., n. 30 ad art. 23 LPP). En cas de troubles bipolaires, qui présentent une certaine similarité avec les maladies évoluant par poussées, on peut s'inspirer de ces principes (arrêts du Tribunal fédéral 9C_209/2022 du 20 janvier 2023 consid. 6.2 ; 9C_142/2016 du</w:t>
      </w:r>
    </w:p>
    <w:p>
      <w:r>
        <w:rPr>
          <w:b/>
        </w:rPr>
        <w:t>E. 4.4</w:t>
      </w:r>
    </w:p>
    <w:p>
      <w:r>
        <w:t>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126 V 308 consid. 1). Cette force contraignante vaut aussi quand il s'agit de déterminer le moment de la naissance du droit à la rente ; autrement dit, la personne à laquelle l'assurance-invalidité a accordé une rente a également droit à une rente de l'institution de prévoyance, avec effet à la même date (ATF 123 V 271 consid. 2a). Pour que l'institution de prévoyance, qui dispose d'un droit de recours propre dans les procédures régies par la LAI, soit liée par l'évaluation de l'invalidité (principe, taux et début du droit) à laquelle ont procédé les organes de l'assurance-invalidité, il faut qu’elle ait été valablement intégrée à la procédure (ATF 133 V 67 consid. 4.3.2 ; 130 V 270 consid. 3.1 ; 129 V 73 consid. 4.2). Par conséquent, l'OAI est tenu de notifier d'office une décision de rente à toutes les institutions de prévoyance entrant en considération (ATF 130 V 270 consid. 3.1 ; 129 V 73 consid. 4.2.2).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qui concerne le cas d'une institution de prévoyance dite « enveloppante »). Pour examiner le point de savoir si l'évaluation de l'invalidité par l'assurance-invalidité se révèle</w:t>
      </w:r>
    </w:p>
    <w:p>
      <w:r>
        <w:t>A/1303/2025 - 18/32 -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5.</w:t>
      </w:r>
    </w:p>
    <w:p>
      <w:r>
        <w:t>5.1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5.2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w:t>
      </w:r>
    </w:p>
    <w:p>
      <w:r>
        <w:t>A/1303/2025 - 19/32 -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du 17 janvier 1961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S'agissant de la valeur probante des rapports des SMR selon l'art. 49 al. 2 RAI,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(ATF 137 V 210 consid. 1.2.1 ; arrêt du Tribunal fédéral 8C_697/2023 du 17 septembre 2024 consid. 3.3.2 et la référence).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6. Le juge des assurances sociales fonde sa décision, sauf dispositions contraires de la loi, sur les faits qui, faute d’être établis de manière irréfutable, apparaissent</w:t>
      </w:r>
    </w:p>
    <w:p>
      <w:r>
        <w:t>A/1303/2025 - 20/32 -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En matière de prévoyance professionnelle, la maxime inquisitoire est applicable. Elle ne dispense toutefois pas les parties de leur obligation de collaborer et en conséquence d’apporter à la procédure, dans la mesure où cela apparait raisonnablement exigible, les preuves commandées par la nature du litige et des faits invoqués (ATF 139 V 176 consid. 5.2 ; 138 V 86 consid. 5.2.3 ; voir également en ce qui concerne l’art. 43 LPGA : 145 V 90 consid. 3.2). En outre, la maxime inquisitoire ne libère pas les parties du principe du fardeau de la preuve ; autrement dit, en cas d'absence de preuve d’un fait, c'est à la partie qui en a le fardeau d'en supporter les conséquences, sauf si l'impossibilité de prouver ce fait peut être imputée à la partie adverse (ATF 139 V 176 consid. 5.2 ; 117 V 261 consid. 3b ; 115 V 133 consid. 8a). 7. Dans son arrêt incident du 18 août 2025, la chambre de céans a constaté que le demandeur avait bénéficié d’une couverture d’assurance quasiment ininterrompue entre le 1er juin 2012 et le 31 décembre 2018, de sorte qu’il était établi qu’il aurait droit à une rente d’invalidité de la prévoyance professionnelle, la seule incertitude résidant dans l’identité de l’institution de prévoyance concernée (ATAS/616/2015 consid. 8.2). 7.1 En préambule, la chambre de céans observe qu’AXA COMPLÉMENTAIRE a relevé, dans son mémoire de réponse du 12 mai 2025, qu’il n’était pas certain que l’incapacité de travail subie par le demandeur auprès de l’B______ eût strictement la même origine que l’affection ayant causé son invalidité, celui-ci ayant évoqué, dans sa demande de prestations AI du 17 novembre 2015, l’existence d’une dépression liée à un burn-out, soit une incapacité de travail strictement liée à son emploi auprès de l’B______. Il convient ainsi de déterminer, dans un premier temps, si les atteintes à l’origine des incapacités de travail successives du demandeur entre 2015 et 2018 sont de même nature que celle ayant causé son invalidité. Pour mémoire,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(arrêt du Tribunal fédéral B 42/02 du 11 février 2003 consid. 2.2).</w:t>
      </w:r>
    </w:p>
    <w:p>
      <w:r>
        <w:t>A/1303/2025 - 21/32 - Dans sa décision du 25 janvier 2022 octroyant une rente entière d’invalidité au demandeur, fondée sur un taux d’invalidité de 100%, l’OAI s’est notamment référé au rapport final du SMR du 31 mars 2021, qui mentionne un trouble affectif bipolaire, épisode actuel de dépression moyenne à sévère (F31.3), au titre de diagnostic incapacitant. Durant ses rapports de travail avec l’B______, le demandeur s’est dans un premier temps trouvé en incapacité de travail totale à compter du 9 mai 2015, en présentant un épisode dépressif moyen (F32.1) selon le Dr C______. Le diagnostic d’épisode dépressif sévère (F32) a par la suite été retenu par le Dr D______. Après avoir progressivement repris le travail, le demandeur s’est à nouveau trouvé en incapacité de travail totale en date du 5 septembre 2016, en raison, d’après le Dr F______, d’une dépression majeure avec éléments psychotiques (F32.3) et d’un trouble de la personnalité non spécifié (F60). S’agissant de son emploi auprès de G______, le demandeur a subi une incapacité de travail à compter du 12 janvier 2018. Selon le Dr F______, il souffrait d’une réapparition des idéations suicidaires et de difficultés à supporter la pression. Il présentait un trouble dépressif récurrent, épisode actuel moyen (F33.1), et un trouble de la personnalité non spécifié (F60.9). Concernant son emploi auprès d’H______, le demandeur s’est trouvé en incapacité de travail dès le 19 novembre 2018 et présentait, d’après le Dr F______, les mêmes diagnostics que précédemment. Le Dr J______ a pour sa part retenu, dans son rapport du 5 septembre 2019, les diagnostics de maladie bipolaire, épisode actuel de dépression sévère (F31.4), d’anxiété généralisée (F41.1) et de personnalité dépendante (F60.7). Enfin, le Dr N______ a indiqué, dans son rapport du 11 mars 2021, que le demandeur souffrait de trouble affectif bipolaire de type II, épisode actuel de dépression moyenne (F31.3), d’anxiété généralisée (F41.1) et de trouble mixte de la personnalité (éléments dépendants et borderline). Compte tenu de ce qui précède, force est de constater que toutes les incapacités de travail du demandeur trouvent leur origine dans des affections d’ordre psychique, lesquelles sont au demeurant des plus similaires, étant relevé que des troubles dépressifs ont été signalés par tous les médecins qu’il a consultés et que le diagnostic incapacitant retenu par le SMR est un trouble affectif bipolaire, épisode actuel de dépression moyenne à sévère (F31.3). En outre, le Dr L______, dans son rapport du 20 septembre 2019, a estimé que l’incapacité de travail présentée par le demandeur dans le cadre de son activité auprès d’H______trouvait sa source dans la même affection que celle qui s’était manifestée lors de ses précédents emplois.</w:t>
      </w:r>
    </w:p>
    <w:p>
      <w:r>
        <w:t>A/1303/2025 - 22/32 - Il convient ainsi de retenir que les incapacités de travail successives du demandeur entre 2015 et 2018 sont dues à la même affection que celle qui a entraîné son invalidité. Partant, il appert que le lien de connexité matérielle est donné entre les différentes incapacités de travail présentées par le demandeur entre 2015 et 2018 et son invalidité, de sorte qu’il reste à déterminer quelle institution de prévoyance est compétente pour lui verser des prestations d’invalidité sous l’angle du lien de connexité temporelle. 7.2 Dans sa décision du 25 janvier 2022, l’OAI a retenu que l’incapacité de travail déterminante avait débuté le 13 novembre 2018, respectivement le 19 novembre suivant, au motif que les renseignements médicaux dont il disposait ne permettaient pas de retenir une incapacité de travail sans interruption notable de plus de 30 jours avant celle qui avait débuté le 13 novembre 2018, soit au moment où le demandeur était assuré auprès d’AXA SUISSE. Le caractère contraignant de cette décision pour les différentes caisses de pension défenderesses a été examiné par la chambre de céans dans le cadre de l’arrêt incident du 18 août 2025 (ATAS/616/2025 consid. 8.1). Pour mémoire, les défenderesses n’ayant pas contesté l’existence de l’invalidité du demandeur, ni son étendue, il est établi que celui-ci a droit à une rente de la prévoyance professionnelle à compter du 1er décembre 2020, soit au même moment que la naissance de son droit à une rente AI. Cela étant, dans la mesure où la décision de l’OAI du 25 janvier 2022 n’a été notifiée qu’à G______, la date de l’incapacité de travail déterminante retenue dans cette décision ne saurait être contraignante pour les autres défenderesses, de sorte qu’il convient d’examiner quelle institution de prévoyance est tenue de prendre en charge les prestations d’invalidité du demandeur. Il convient de relever que l’OAI a retenu que le demandeur souffrait d’un trouble affectif bipolaire, en se fondant sur le rapport du Dr J______ du 5 septembre 2019. Même si le Dr L______ a par la suite indiqué qu’il n’était pas en mesure de confirmer ce diagnostic, le Dr N______ l’a également retenu dans son rapport du 15 juillet 2020. Au vu de ces éléments, il y a lieu de considérer le trouble bipolaire du demandeur comme une maladie évoluant par poussées, pour lesquelles, selon la jurisprudence fédérale, il n'y a pas lieu d'appliquer des critères trop stricts lors de l'évaluation de la connexité temporelle entre l'incapacité de travail et l'invalidité, l'ensemble des circonstances du cas d'espèce revêtant une importance particulière (cf. arrêts du Tribunal fédéral 9C_61/2014 du 23 juillet 2014 consid. 5.3.1 et 9C_126/2013 du 13 août 2013 consid. 4.1 ; Marc HÜRZELER, op. cit., n. 33 ad art. 23 LPP et les références citées). 7.2.1 Durant ses rapports de travail avec B______, le demandeur s’est dans un premier temps trouvé en incapacité de travail totale à compter du 9 mai 2015, en raison, selon le Dr C______, d’un épisode dépressif moyen (F32.1), étant rappelé</w:t>
      </w:r>
    </w:p>
    <w:p>
      <w:r>
        <w:t>A/1303/2025 - 23/32 - que le diagnostic d’épisode dépressif sévère (F32) a par la suite été retenu par le Dr D______. Après avoir progressivement repris le travail, le demandeur s’est à nouveau trouvé en incapacité de travail totale en date du 5 septembre 2016, en raison, selon le Dr F______, d’une dépression majeure avec éléments psychotiques (F32.3) et d’un trouble de la personnalité non spécifié (F60). Au vu de ce qui précède, il sied d'examiner si un lien de connexité temporelle existe entre cette première incapacité de travail et l'invalidité retenue par l'OAI, étant rappelé qu’après la fin des rapports de travail avec l’B______ en date du 31 janvier 2017, le demandeur a perçu des indemnités de l’assurance-chômage entre les mois de février et septembre 2017, puis a été engagé auprès de G______ le 2 octobre 2017, avant de se trouver en incapacité de travail totale à compter du</w:t>
      </w:r>
    </w:p>
    <w:p>
      <w:r>
        <w:rPr>
          <w:b/>
        </w:rPr>
        <w:t>E. 9</w:t>
      </w:r>
    </w:p>
    <w:p>
      <w:r>
        <w:t>novembre 2016 consid. 7.2 et 7.3.3 et les références ; 9C_61/2014 du 23 juillet 2014 consid. 5.3.1).</w:t>
      </w:r>
    </w:p>
    <w:p>
      <w:r>
        <w:rPr>
          <w:b/>
        </w:rPr>
        <w:t>E. 12</w:t>
      </w:r>
    </w:p>
    <w:p>
      <w:r>
        <w:t>janvier au 31 mai 2018, puis à 50% du 1er juin au 30 septembre 2018. Il a ensuite été en mesure d’exercer son activité jusqu’au 13 novembre 2018 avant d’être une nouvelle fois en arrêt de travail. Il ne saurait ainsi être retenu que le demandeur a disposé d’une capacité de travail de plus de 80% dans une activité adaptée pendant plus de trois mois, de sorte que le lien de connexité temporelle avec son incapacité de travail préexistante n’a pas été interrompu par sa perception d’indemnités journalières de l’assurance-chômage à hauteur de 50%, ni par son emploi auprès d’H______. À cet égard, à teneur du rapport d’« assessment » de l’OAI du 28 août 2018, l’OAI relevait, s’agissant de l’activité qu’allait réaliser le demandeur pour H______ qu’il existait des risques que celui-ci se trouve à nouveau en incapacité de travail dans la mesure où il paraissait encore fragile psychiquement. En outre, bien que le demandeur ait indiqué à l’OAI, dans le rapport d’« assessment » précité, qu’il se sentait « plus solide » qu’au moment où il avait entamé son activité auprès de G______, il éprouvait tout de même des craintes en vue de la reprise de son activité auprès d’H______, notamment celles de subir des « coups de mou » et de ne pas réussir à assumer cet emploi qui risquait d’être exigeant. De surcroît, le 12 mai 2021, le demandeur a indiqué à l’OAI, en lien avec son projet de décision du 6 avril 2021, qu’il n’avait pas recouvré une capacité de travail entière au 1er septembre 2018, malgré son début d’activité à 100% auprès d’H______, de sorte que le projet de décision de l’OAI devait être modifié de façon à ce qu’une incapacité de travail complète, subsidiairement de 50%, soit retenue à partir du 1er septembre 2018. Enfin, même si le demandeur a indiqué à l’OAI, lors d’un entretien téléphonique du 15 novembre 2018, qu’il présentait des lacunes compte tenu de son cahier des charges au sein d’H______ et qu’il pensait avoir visé trop haut, il a également précisé, le 29 novembre suivant, que son emploi était trop difficile « techniquement et moralement ». Il s’est ainsi bel et bien trouvé en incapacité de travail à compter du 13 novembre 2018, respectivement du 19 novembre suivant. Partant, même si le demandeur avait, par hypothèse, recouvré une capacité de travail entière à compter du 1er septembre 2018, celle-ci n’aurait pas duré suffisamment longtemps pour interrompre le lien de connexité temporelle avec son incapacité de travail préexistante. Compte tenu de ce qui précède, il y a lieu de retenir que le lien de connexité temporelle avec l’incapacité de travail préexistante du demandeur n’a pas été interrompu par son emploi au sein d’H______. 7.3 En conclusion, G______ doit être condamnée à verser au demandeur des prestations d’invalidité. Au vu du résultat de la présente procédure, il peut être renoncé, par appréciation anticipée des preuves, à l’audition du demandeur.</w:t>
      </w:r>
    </w:p>
    <w:p>
      <w:r>
        <w:t>A/1303/2025 - 27/32 - Il y a également lieu de relever que l’institution supplétive de prévoyance n’est pas tenue de prester, dès lors que le dossier ne contient aucun élément mentionnant que l’une des incapacités de travail du demandeur serait survenue alors qu’il percevait des indemnités journalières de l’assurance-chômage. En effet, lorsque le demandeur se trouvait en incapacité de travail de 50% et percevait des indemnités journalières de l’assurance-chômage, son incapacité de travail remontait de façon ininterrompue à son emploi au sein de G______. 8. Il convient encore d’examiner, ci-après, le moment de la naissance du droit à la rente d'invalidité du demandeur ainsi que son montant. 8.1.1 Selon l'art. 26 al. 1 LPP, les dispositions de la LAI (art. 29 LAI) s’appliquent par analogie à la naissance du droit aux prestations d’invalidité. L'al. 2 de cette disposition prévoit que l’institution de prévoyance peut prévoir, dans ses dispositions réglementaires, que le droit aux prestations est différé aussi longtemps que l’assuré reçoit un salaire entier. S'agissant des solutions de prévoyance enveloppantes, le droit à la part de rente d'invalidité LPP figurant au compte-témoin naît conformément aux règles de l'art. 26 al. 1 LPP (le cas échéant en tenant compte des art. 26 al. 2 LPP et 26 de l'ordonnance sur la prévoyance professionnelle vieillesse, survivants et invalidité du 18 avril 1984 [OPP 2 – RS 831.441.1]) et le droit à la part des prestations étendues ne prend naissance qu'à l'expiration du délai réglementaire, qui peut, le cas échéant, être plus long (cf. Marc HÜRZELER, op. cit., n. 6 ad art. 26 LPP). 8.1.2 Sur la base de l'art. 26 OPP 2, les institutions de prévoyance peuvent différer le versement des prestations d'invalidité jusqu'à l'épuisement du droit de l'assuré aux indemnités journalières de l'assurance-maladie, tant que l'assuré reçoit, en lieu et place du salaire, des indemnités journalières de l'assurance-maladie équivalant à au moins 80% du salaire dont il est privé et que les indemnités journalières ont été financées, au moins par moitié, par l'employeur. Le fait qu'il s'agisse d'indemnités journalières au sens de la loi fédérale sur le contrat d'assurance du 2 avril 1908 (loi sur le contrat d’assurance, LCA - RS 221.229.1) ou de l'art. 67 ss de la loi fédérale sur l'assurance-maladie du 18 mars 1994 (LAMal - RS 832.10) n'a pas d'importance quant à la possibilité de report des prestations au sens de l'art. 26 OPP 2 (cf. Marc HÜRZELER, op. cit., n. 17 ad art. 26 LPP). Selon la jurisprudence, les institutions de prévoyance peuvent se prévaloir du droit de différer les prestations uniquement à condition que le salaire continue effectivement à être versé, ou que l'assuré perçoive effectivement des prestations d'indemnités journalières. Le simple droit à ces prestations ne suffit pas (cf. Marc HÜRZELER, op. cit., n. 11 ad art. 26 LPP et les références citées). L'art. 26 al. 2 LPP, de même que l'art. 26 OPP 2, n'ont pas pour objet la question de la naissance du droit à une rente d'invalidité après un délai de carence déterminé, mais prévoient uniquement que l'institution de prévoyance peut, à certaines conditions, différer l'exécution des prestations. L'ajournement de la rente</w:t>
      </w:r>
    </w:p>
    <w:p>
      <w:r>
        <w:t>A/1303/2025 - 28/32 - n'a ainsi aucune incidence sur le moment de la survenance de l'événement assuré ; ceci peut notamment jouer un rôle lorsque se pose la question du moment déterminant pour le calcul de la rente (cf. Marc HÜRZELER, op. cit., n. 12 ad art. 26 LPP et les références citées). 8.1.3 À teneur de l’art. 23 al. 1 let. a du règlement de prévoyance de G______, dans sa version 2020 applicable au cas d’espèce (ATF 122 V 316 ; 121 V 97), ont droit à des prestations d’invalidité les personnes qui sont devenues invalides à raison de 40% au moins au sens de l’AI et qui étaient assurées lorsqu’est survenue l’incapacité de travail dont la cause est à l’origine de l’invalidité. Selon l’art. 23 al. 4 let. a, l’assuré a droit aux prestations entières si son invalidité est de 70% au moins. D’après l’art. 24 al. 1, les bénéficiaires d’une rente d’invalidité ont droit à une rente pour enfant d’invalide pour chaque enfant qui, à leur décès, aurait droit à une rente d’orphelin. Conformément à l’art. 23 al. 6, le droit aux prestations d’invalidité selon le minimum LPP prend naissance en même temps que celui aux prestations de l’AI, et peut être différé jusqu’à la fin du droit au salaire ou d’indemnités en tenant lieu, financées au moins pour moitié par l’employeur et équivalant au moins à 80% de la perte de salaire. À teneur de l’art. 23 al. 8, si le délai d’attente convenu est égal à 12 mois ou plus et s’il existe une assurance d’indemnité journalière, la rente assurée est versée à partir du jour où s’éteint le droit à l’indemnité journalière, au plus tard après expiration du délai d’attente convenu. 8.1.4 En matière de rente de la prévoyance professionnelle, l'institution de prévoyance est tenue de verser un intérêt moratoire à partir du jour de la poursuite ou du dépôt de la demande en justice sur le montant dû (cf. art. 105 al. 1 CO ; ATF 137 V 373 consid. 6.6 ; 119 V 131 consid. 4c ; arrêt du Tribunal fédéral 9C_731/2016 du 14 juillet 2017 consid. 6). À défaut de disposition réglementaire topique, le taux d'intérêt moratoire est de 5% (art. 104 al. 1 CO ; ATF 130 V 414 consid. 5.1 et les références). 8.2 En l’occurrence, le demandeur a droit, compte tenu des dispositions réglementaires précitées, à une rente d’invalidité entière de la prévoyance professionnelle, ainsi qu’à trois rentes pour enfant d’invalide. Par décision du 25 janvier 2022, l’OAI a alloué au demandeur une rente entière d’invalidité et trois rentes pour enfant rétroactivement au 1er décembre 2020 et pour l’avenir. Selon l’OAI, le demandeur s’était trouvé en incapacité de travail totale dès le 19 novembre 2018. Dans la mesure où des mesures de réinsertion, assorties d’indemnités journalières, lui avaient été accordées jusqu’au 18 décembre 2020, son droit à la rente d’invalidité prenait naissance au 1er décembre 2020.</w:t>
      </w:r>
    </w:p>
    <w:p>
      <w:r>
        <w:t>A/1303/2025 - 29/32 - Par ailleurs, il ne ressort pas du dossier que le demandeur aurait perçu, à compter du 1er décembre 2020, des indemnités journalières d’une assurance-maladie, ni qu’un délai d’attente différerait le versement des prestations d’invalidité, G______ n’ayant du reste pas indiqué le contraire. Partant, le demandeur a droit à une rente entière d’invalidité de la prévoyance professionnelle de la part de G______, assortie de rentes pour enfant d’invalide, rétroactivement au 1er décembre 2020. Enfin, le règlement de prévoyance de G______, dans sa version 2020, ne prévoit pas de taux d’intérêt moratoire spécifique, de sorte qu’un taux de 5% sera dû sur les prestations précitées à compter du 11 avril 2025, date du dépôt de la demande en justice. 9. La demande est ainsi admise, en ce sens que G______ sera condamnée à verser au demandeur des prestations d’invalidité, ce rétroactivement au 1er décembre 2020, avec intérêts moratoires à 5% l’an à compter du 11 avril 2025. Le demandeur n’ayant pas chiffré ses conclusions et G______ ne s’étant pas non plus déterminée à ce sujet, la cause sera renvoyée à celle-ci pour qu’elle calcule le montant des prestations d’invalidité à verser au demandeur, étant relevé que cette solution respecte au demeurant les principes de simplicité et d'économie de procédure ancrés à l'art. 73 al. 2 LPP (ATF 129 V 450 consid. 3.4 et 3.5). Dans ce contexte, il appartiendra à G______ de vérifier que le versement des prestations d’invalidité n’entraîne pas une surindemnisation au sens de l’art. 37 de son règlement de prévoyance. Enfin, dans la mesure où AXA SUISSE a été condamnée, par arrêt incident du 18 août 2025, à verser des prestations préalables au demandeur au sens de l’art. 26 al. 4 LPP, il appartiendra à G______ de prélever sur les montants des rentes à verser au demandeur les prestations préalables versées par AXA SUISSE, et de les restituer à cette dernière. 10. Le 20 novembre 2025, le demandeur a produit une note d’honoraires d’un montant de CHF 27'788.45 relative à la période du 25 novembre 2024 au 27 octobre 2025. Au vu des nombreuses écritures qu’il avait dû produire, il sollicitait que le montant maximal de CHF 10'000.- lui soit versé au titre de dépens. 10.1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w:t>
      </w:r>
    </w:p>
    <w:p>
      <w:r>
        <w:t>A/1303/2025 - 30/32 -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(ATAS/61/2024 du 1er février 2024 consid. 2.5)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La jurisprudence du Tribunal fédéral reconnaît à l'autorité cantonale de recours un large pouvoir d'appréciation dans la fixation et la répartition des frais et dépens de la procédure cantonale, s'agissant d'une matière qui relève de la législation cantonale de procédure applicable à la cause. Le Tribunal fédéral n'intervient que si cette autorité a interprété ou appliqué de manière arbitraire le droit cantonal concerné ou si elle a abusé de son pouvoir d'appréciation, notamment si la décision ne peut pas se justifier par des raisons objectives (ATF 111 V 48 consid. 4a ; 98 Ib 506 consid. 2 ; arrêts du Tribunal fédéral 8C_714/2024 du 6 mai 2025 consid. 3.3 ; 2C_585/2023 du 19 mars 2024 consid. 4.3 ; 8D_2/2023 du 5 septembre 2023 consid. 3.3 ; 2C_137/2023 du 26 juin 2023 consid. 10.1). En outre, le juge n'est pas toujours tenu de motiver la décision par laquelle il fixe le montant des dépens alloués à une partie obtenant totalement ou partiellement gain de cause dans un procès, ou l'indemnité allouée à l'avocat d'office ;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(ATF 139 V 496 consid. 5.1 ; arrêt du Tribunal fédéral 8C_714/2024 du 6 mai 2025 consid. 5.2.2). 10.2 En l’occurrence, le demandeur a obtenu gain de cause et est assisté d’une avocate. Compte tenu du nombre d’écritures et du volume du dossier, il paraît adéquat d’allouer au demandeur une indemnité de CHF 5'000.- au titre de dépens, étant rappelé qu’une indemnité de CHF 2'500.- lui a déjà été allouée dans le contexte de l’arrêt incident du 18 août 2025 (ATAS/616/2025). Il sera pour le surplus souligné que la note d’honoraires produite ne contient aucun détail s’agissant des différentes activités réalisées par le conseil du demandeur et ne mentionne pas le taux horaire pratiqué.</w:t>
      </w:r>
    </w:p>
    <w:p>
      <w:r>
        <w:t>A/1303/2025 - 31/32 - 10.3 Pour le surplus, la procédure est gratuite (art. 73 al. 2 LPP).</w:t>
      </w:r>
    </w:p>
    <w:p>
      <w:r>
        <w:t>A/1303/2025 - 32/32 -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