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ATAS/38/2022 vom 25. Januar 2022</w:t>
      </w:r>
    </w:p>
    <w:p>
      <w:r>
        <w:t>GE Cour de justice, 2022-01-25, FR</w:t>
      </w:r>
    </w:p>
    <w:p>
      <w:r>
        <w:rPr>
          <w:b/>
        </w:rPr>
        <w:t xml:space="preserve">Quelle: </w:t>
      </w:r>
      <w:r>
        <w:t>https://mcp.opencaselaw.ch/entscheid/ge_gerichte_ATAS_38_2022</w:t>
      </w:r>
    </w:p>
    <w:p>
      <w:r>
        <w:t>FR: GE_GERICHTE ATAS/38/2022 du 25 janvier 2022</w:t>
      </w:r>
    </w:p>
    <w:p>
      <w:r>
        <w:t>IT: GE_GERICHTE ATAS/38/2022 del 25 gennaio 2022</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loi sur la procédure administrative du 12 septembre 1985 [LPA - E 5 10]).</w:t>
      </w:r>
    </w:p>
    <w:p>
      <w:r>
        <w:t>A/749/2021 - 9/18 - Interjeté dans la forme et le délai prévus par la loi, compte tenu du report au premier jour ouvrable qui suit (en l’espèce le lundi 1er mars 2021), du terme d’un délai échu un samedi (art. 38 al. 3 LPGA), le recours est recevable.</w:t>
      </w:r>
    </w:p>
    <w:p>
      <w:r>
        <w:rPr>
          <w:b/>
        </w:rPr>
        <w:t>E. 4</w:t>
      </w:r>
    </w:p>
    <w:p>
      <w:r>
        <w:t>Le litige porte, d’une part, sur le point de savoir si dans les suites de l’accident du</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rPr>
          <w:b/>
        </w:rPr>
        <w:t>E. 5.1</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Une telle amélioration doit être évaluée au regard de l’augmentation ou du rétablissement de la capacité de travail à attendre du traitement médical, une amélioration insignifiante de celle-ci n’étant pas suffisante. Il n’y a pas d’amélioration sensible</w:t>
      </w:r>
    </w:p>
    <w:p>
      <w:r>
        <w:t>A/749/2021 - 10/18 - de l’état de santé quand la mesure thérapeutique ne fait que soulager momentanément des douleurs occasionnées par un état par ailleurs stationnaire. L’art. 19 al. 1 LAA délimite ainsi du point de vue temporel le droit au traitement médical et le droit à la rente d’invalidité (arrêt du Tribunal fédéral 8C_202/2017 du 21 février 2018 consid. 3).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w:t>
      </w:r>
    </w:p>
    <w:p>
      <w:r>
        <w:t>A/749/2021 - 11/18 -</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7.1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7.1.1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w:t>
      </w:r>
    </w:p>
    <w:p>
      <w:r>
        <w:t>A/749/2021 - 12/18 -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7.1.2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w:t>
      </w:r>
    </w:p>
    <w:p>
      <w:r>
        <w:t>A/749/2021 - 13/18 - 4.4.1.4).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le recourant soutient qu’il est en incapacité totale de travailler depuis l’accident du 5 juin 2019 et au-delà du 12 janvier 2021. Son état de santé n’est en outre pas stabilisé et il continue à ressentir des douleurs importantes aux genoux. Depuis la décision du 11 janvier 2021, il est suivi par le Dr I______, chirurgien orthopédique, ainsi que par le service de chirurgie orthopédique des HUG. Le Dr I______ considère la capacité de travail du recourant comme nulle dès le</w:t>
      </w:r>
    </w:p>
    <w:p>
      <w:r>
        <w:rPr>
          <w:b/>
        </w:rPr>
        <w:t>E. 10.1</w:t>
      </w:r>
    </w:p>
    <w:p>
      <w:r>
        <w:t>La position de l’intimée au moment de la décision sur opposition entreprise et son évolution lors de la procédure est un peu plus confuse.</w:t>
      </w:r>
    </w:p>
    <w:p>
      <w:r>
        <w:rPr>
          <w:b/>
        </w:rPr>
        <w:t>E. 10.2</w:t>
      </w:r>
    </w:p>
    <w:p>
      <w:r>
        <w:t>Ainsi, dans un premier temps, soit aux moments de sa décision du</w:t>
      </w:r>
    </w:p>
    <w:p>
      <w:r>
        <w:rPr>
          <w:b/>
        </w:rPr>
        <w:t>E. 10.2.1</w:t>
      </w:r>
    </w:p>
    <w:p>
      <w:r>
        <w:t>Ces déterminations indiquaient se fonder sur l’appréciation du médecin d’arrondissement de la SUVA du 8 janvier 2021, faisant elle-même uniquement référence aux conclusions des médecins de la CRR du 16 décembre 2020 relatives au séjour de l’intéressé à la clinique du 10 novembre au 8 décembre 2020. Pourtant, à teneur de leur lettre de sortie, il appert que les médecins de la CRR n’ont pas considéré la situation comme stabilisée du point de vue médical et des aptitudes fonctionnelles. En outre, s’ils avaient envisagé une reprise à 50% à partir du 11 janvier 2021, (soit plus d’un mois après la sortie de la CRR et trois semaines après l’établissement du rapport de sortie), ils avaient préconisé une réévaluation avant une reprise à 100%. Or, le recourant n’a plus été examiné par un médecin de la SUVA après le 8 décembre 2021 et les seuls médecins qu’il a vus, de son propre chef, attestent d’une incapacité de travail totale au-delà du</w:t>
      </w:r>
    </w:p>
    <w:p>
      <w:r>
        <w:rPr>
          <w:b/>
        </w:rPr>
        <w:t>E. 10.2.2</w:t>
      </w:r>
    </w:p>
    <w:p>
      <w:r>
        <w:t>Il est en outre difficilement compréhensible qu’au vu de la lettre de sortie de la CRR recommandant une évaluation médicale après le 11 janvier 2021, du certificat du Dr I______ du 12 janvier 2021 attestant d’une incapacité totale de travailler du recourant et des douleurs accrues décrites par le recourant dans son opposition du 18 janvier 2021, l’intimée n’ait procédé à aucun examen complémentaire avant de rendre la décision sur opposition. Elle ne semble même pas avoir examiné les rapports relatifs aux IRM des deux genoux du 18 janvier 2021 pourtant mentionnés par le recourant - même si non produits par lui - dans son opposition. L’absence d’une évaluation complète et circonstanciée au moment de la décision de diminuer, puis de supprimer les prestations, est d’autant plus étonnante que l’historique médical du recourant est chargé et complexe. Il a notamment subi trois interventions chirurgicales aux ménisques en 2020 et les bilans post- opératoires se sont avérés mitigés et bien loin de ce qui était anticipé par les médecins conseils de l’intimée. Dans ces circonstances, il semble particulièrement</w:t>
      </w:r>
    </w:p>
    <w:p>
      <w:r>
        <w:t>A/749/2021 - 15/18 - peu opportun de miser sur une évolution statistique, au détriment d’un examen médical concret. La chambre de céans rappelle encore à cet égard que l’intimée avait déjà, par décision du 17 avril 2020, interrompu ses prestations en faveur du recourant au 30 avril 2020, du fait qu’après une méniscectomie telle que celle subie le 13 janvier 2020, le statu quo ante pouvait être considéré comme atteint au plus tard trois mois après l’opération. Elle a ultérieurement annulé sa propre décision suite à une évaluation concrète du cas du recourant démontrant que l’évolution de son état de santé n’était pas conforme à l’évaluation prospective abstraite (cf. courrier de l’intimée au recourant du 22 juillet 2020). Au vu de ces éléments, la décision sur opposition du 27 janvier 2021, rendue sans investigations médicales complémentaires, apparaît comme prématurée, ce qui est, en tant que besoin, confirmé par les deux revirements décrits ci-après.</w:t>
      </w:r>
    </w:p>
    <w:p>
      <w:r>
        <w:rPr>
          <w:b/>
        </w:rPr>
        <w:t>E. 10.3</w:t>
      </w:r>
    </w:p>
    <w:p>
      <w:r>
        <w:t>En effet, dans un second temps, soit lors de la préparation de sa réponse au recours, l’intimée a fait examiner le dossier du recourant à la Dresse J______ de son centre de compétence, spécialiste en chirurgie générale et traumatologie. Celle-ci trouvait « un peu » surprenant que la CRR retienne une capacité de travail complète de l’intéressé dans son ancienne activité au vu des circonstances. Elle rejoignait à cet égard plutôt l’avis du médecin d’arrondissement qui, lors de son examen final d’octobre 2020, avait considéré que l’activité habituelle ne serait plus exigible, afin d’épargner au mieux les genoux et éviter l’apparition d’arthrose. Comme lui, elle « ne pouvait retenir, compte tenu des séquelles accidentelles, que le recourant était apte à reprendre son ancienne activité à 50% à partir du 11 janvier 2021, puis à 100% à compter du 1er mars 2021 ». En revanche, elle recommandait une activité professionnelle adaptée, soit non contraignante pour les genoux, permettant d’alterner les positions assises et debout, évitant les montées et descentes multiples d’échelles ou d’escaliers, les marches répétées en terrain accidenté, les agenouillements ou accroupissements et le port de charges de plus de 15 kilos répété. Une telle activité était exigible à plein temps et à rendement complet au plus tard dès le 11 janvier 2021, du fait que la guérison d’une atteinte méniscale opérée est en règle générale de huit semaines. Au vu de ces éléments, l’état de santé étant pour le surplus considéré comme stabilisé depuis fin décembre 2020, l’intimée estimait que sa propre décision devait être partiellement annulée et la cause lui être renvoyée pour examen du droit à une rente ainsi qu’à une IPAI.</w:t>
      </w:r>
    </w:p>
    <w:p>
      <w:r>
        <w:rPr>
          <w:b/>
        </w:rPr>
        <w:t>E. 10.4</w:t>
      </w:r>
    </w:p>
    <w:p>
      <w:r>
        <w:t>Dans un troisième temps, soit depuis le dépôt de la duplique du</w:t>
      </w:r>
    </w:p>
    <w:p>
      <w:r>
        <w:rPr>
          <w:b/>
        </w:rPr>
        <w:t>E. 10.5</w:t>
      </w:r>
    </w:p>
    <w:p>
      <w:r>
        <w:t>Il ressort de ces éléments que l’évolution favorable postérieure à la sortie de la CRR, la stabilisation au statu quo ante et la rechute postérieure alléguées par l’intimée ne sont pas démontrés, n’ont pas d’assise médicale et n’ont pas fait l’objet d’examens circonstanciés et approfondis, que ce soit avant ou après la décision entreprise.</w:t>
      </w:r>
    </w:p>
    <w:p>
      <w:r>
        <w:rPr>
          <w:b/>
        </w:rPr>
        <w:t>E. 10.6</w:t>
      </w:r>
    </w:p>
    <w:p>
      <w:r>
        <w:t>Au contraire, il apparaît au degré de la vraisemblance prépondérante, que l’état de santé du recourant s’est péjoré après sa sortie de la CRR. En effet, même la Dresse J______, qui a notamment procédé à une comparaison entre les résultats des IRM du 26 août 2020 et ceux du 18 janvier 2021, a retenu une nette péjoration de l’atteinte cartilagineuse, décrite comme surprenante vu le court intervalle de temps. Ainsi, le recourant n’a pas été en mesure de recouvrer sa capacité de travail conformément à ce qui avait été anticipé initialement par l’intimée et il doit se soumettre à une allogreffe méniscale interne du genou gauche afin de tenter de mettre un terme à l’évolution défavorable dudit genou constatée tant par le Dr I______ que par les HUG, suite à divers examens et notamment aux deux IRM du</w:t>
      </w:r>
    </w:p>
    <w:p>
      <w:r>
        <w:rPr>
          <w:b/>
        </w:rPr>
        <w:t>E. 10.7</w:t>
      </w:r>
    </w:p>
    <w:p>
      <w:r>
        <w:t>L’état de santé n’est donc pas stabilisé et il n’est pas non plus établi que l’état de santé du recourant lui permettait d’exercer une activité adaptée à ses limitations fonctionnelles à 50% dès le 11 janvier 2021, ni à 100% dès le 28 février 2021. 11. Pour autant la chambre de céans relève que les rapports des médecins traitants attestant d’atteintes à la santé au-delà de la date de sortie de la CRR ne suffisent pas non plus à trancher la question de la capacité de travail du recourant à partir de janvier 2021, faute de contenir tous les éléments formels nécessaires pour se</w:t>
      </w:r>
    </w:p>
    <w:p>
      <w:r>
        <w:t>A/749/2021 - 17/18 - voir reconnaître valeur probante selon la jurisprudence, eu égard notamment à leur faible densité de motivation. 12. L’intimée n’ayant pas suffisamment instruit la situation médicale du recourant au- delà de fin décembre 2020, il conviendra de lui renvoyer la cause, afin qu’elle mette en œuvre une expertise indépendante auprès d’un spécialiste en chirurgie orthopédique et traumatologie. Il conviendra que celui-ci évalue l’évolution de l’état de santé et de la capacité de travail du recourant dès janvier 2021. 13. Au vu de ce qui précède, le recours sera partiellement admis, la décision sur opposition du 27 janvier 2021 sera annulée et la cause renvoyée à l’intimée pour instruction complémentaire et nouvelle décision. 14.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A/749/2021 - 18/18 - PAR CES MOTIFS, LA CHAMBRE DES ASSURANCES SOCIALES : Statuant À la forme :</w:t>
      </w:r>
    </w:p>
    <w:p>
      <w:r>
        <w:rPr>
          <w:b/>
        </w:rPr>
        <w:t>E. 11</w:t>
      </w:r>
    </w:p>
    <w:p>
      <w:r>
        <w:t>janvier 2021. Tant le Dr H______ dans son appréciation du 8 janvier 2021 que l’intimée dans sa décision et sa décision sur opposition des 11 et 27 janvier 2021 font donc une lecture erronée des conclusions du rapport de la CRR lorsqu’ils considèrent que le recourant dispose d’une pleine capacité de travail dans son activité habituelle dès le 11 février 2021. Ce n’est en effet pas ce que les médecins de la CRR indiquent. De plus, contrairement à ce que soutient l’intimée, il n’apparaît ni dans le rapport de sortie de la CRR, ni dans l’appréciation du Dr H______ du 8 janvier 2021, ni dans aucun document figurant au dossier, que le recourant aurait recouvré la capacité de travail qui était la sienne au jour de l’accident.</w:t>
      </w:r>
    </w:p>
    <w:p>
      <w:r>
        <w:rPr>
          <w:b/>
        </w:rPr>
        <w:t>E. 15</w:t>
      </w:r>
    </w:p>
    <w:p>
      <w:r>
        <w:t>juillet 2021, l’intimée considère désormais que l’évolution du genou gauche est défavorable et qu’au vu des rapports des HUG des 9 juin et 5 juillet 2021, une allogreffe et ostéotomie correctrice semblent indiquées et peuvent être prises en charge au titre de rechute. Elle estime cependant que ces éléments ne remettent pas en cause les conclusions prises dans le mémoire réponse du 5 mai 2021. Ce nouveau revirement est difficilement conciliable avec l’évolution de la situation médicale telle qu’elle ressort du dossier. En effet, le recourant n’a pas été</w:t>
      </w:r>
    </w:p>
    <w:p>
      <w:r>
        <w:t>A/749/2021 - 16/18 - examiné par un médecin entre son séjour à la CRR et son rendez-vous du 11 janvier 2021 auprès du Dr I______. Or, lors de sa sortie de la CRR, son état n’était pas stabilisé et les médecins l’ont considéré comme totalement incapable de travailler durant un mois supplémentaire, puis à 50% dès le 12 janvier 2021, étant précisé que l’évolution de sa capacité de travail devrait être réévaluée par la suite. Or, comme déjà indiqué, le 11 janvier 2021, le Dr I______ constate que les lésions aux deux genoux sont persistantes, que la situation n’est pas stabilisée mais évolutive et qu’au vu des plaintes corroborées par le status, il y a lieu de considérer le recourant comme totalement incapable de travailler. Il est en outre adressé aux HUG pour proposition de révision chirurgicale, proposition à laquelle il est donné une suite favorable en juin 2021 suite à l’examen usuel des critères médicaux relatifs à une allogreffe. Parmi ces critères, les HUG mentionnent l’évolution défavorable, malgré un long traitement par physiothérapie et un séjour à la CRR qui n’a pas eu d’effet bénéfique (cf. courrier des HUG à l’intimée du 9 juin 2021).</w:t>
      </w:r>
    </w:p>
    <w:p>
      <w:r>
        <w:rPr>
          <w:b/>
        </w:rPr>
        <w:t>E. 18</w:t>
      </w:r>
    </w:p>
    <w:p>
      <w:r>
        <w:t>janvier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