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ATAS/38/2019 vom 21. Januar 2019</w:t>
      </w:r>
    </w:p>
    <w:p>
      <w:r>
        <w:t>GE Cour de justice, 2019-01-21, FR</w:t>
      </w:r>
    </w:p>
    <w:p>
      <w:r>
        <w:rPr>
          <w:b/>
        </w:rPr>
        <w:t xml:space="preserve">Quelle: </w:t>
      </w:r>
      <w:r>
        <w:t>https://mcp.opencaselaw.ch/entscheid/ge_gerichte_ATAS_38_2019</w:t>
      </w:r>
    </w:p>
    <w:p>
      <w:r>
        <w:t>FR: GE_GERICHTE ATAS/38/2019 du 21 janvier 2019</w:t>
      </w:r>
    </w:p>
    <w:p>
      <w:r>
        <w:t>IT: GE_GERICHTE ATAS/38/2019 del 21 gennaio 2019</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w:t>
      </w:r>
    </w:p>
    <w:p>
      <w:r>
        <w:t>- 10/17-</w:t>
      </w:r>
    </w:p>
    <w:p>
      <w:r>
        <w:t>A/3270/2018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notamment la fibromyalgie,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w:t>
      </w:r>
    </w:p>
    <w:p>
      <w:r>
        <w:t>- 11/17-</w:t>
      </w:r>
    </w:p>
    <w:p>
      <w:r>
        <w:t>A/3270/2018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w:t>
      </w:r>
    </w:p>
    <w:p>
      <w:r>
        <w:t>- 12/17-</w:t>
      </w:r>
    </w:p>
    <w:p>
      <w:r>
        <w:t>A/3270/2018 réadaptation professionnelle, notamment ses propres efforts de réadaptation, doivent également être pris en compte.</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6</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w:t>
      </w:r>
    </w:p>
    <w:p>
      <w:r>
        <w:t>- 13/17-</w:t>
      </w:r>
    </w:p>
    <w:p>
      <w:r>
        <w:t>A/3270/2018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w:t>
      </w:r>
    </w:p>
    <w:p>
      <w:r>
        <w:t>- 14/17-</w:t>
      </w:r>
    </w:p>
    <w:p>
      <w:r>
        <w:t>A/3270/2018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En l’occurrence, la chambre de céans n’est pas convaincue par les conclusions de l’expertise du Dr H______ du 10 mars 2018, selon lequel la recourante dispose d’une capacité de travail de 80 %. En effet, cela ne paraît pas compatible avec plus de vingt hospitalisations durant ces dix dernières années pour un problème d’alcoolémie qui est, de surcroît, lié à des atteintes psychiques et constitue une automédication, selon cet expert. Il semble par ailleurs qu’en particulier l’agoraphobie et les angoisses ont été minimisées, dès lors qu’il ressort du rapport du 29 juin 2018 de M. J______ que la recourante n’a plus pu quitter son domicile entre le mois d’octobre et le mois de décembre 2017. La recourante a également indiqué à l’expert être incapable de se déplacer seule et de s’orienter depuis son domicile. Lors de l’expertise, elle se montre inquiète et méfiante dans le contact avec des signes évidents d’angoisses. L’expert constate en outre que la sociabilité est diminuée avec une tendance à l’isolement et au repli. Cela étant, il s’avère nécessaire de mettre en œuvre une expertise psychiatrique judiciaire.</w:t>
      </w:r>
    </w:p>
    <w:p>
      <w:r>
        <w:rPr>
          <w:b/>
        </w:rPr>
        <w:t>E. 9</w:t>
      </w:r>
    </w:p>
    <w:p>
      <w:r>
        <w:t>Quel est le traitement médicamenteux actuel de l’expertisée, également au niveau antalgique ?</w:t>
      </w:r>
    </w:p>
    <w:p>
      <w:r>
        <w:rPr>
          <w:b/>
        </w:rPr>
        <w:t>E. 10</w:t>
      </w:r>
    </w:p>
    <w:p>
      <w:r>
        <w:t>Le traitement médical est-il optimal?</w:t>
      </w:r>
    </w:p>
    <w:p>
      <w:r>
        <w:t>- 16/17-</w:t>
      </w:r>
    </w:p>
    <w:p>
      <w:r>
        <w:t>A/3270/2018</w:t>
      </w:r>
    </w:p>
    <w:p>
      <w:r>
        <w:rPr>
          <w:b/>
        </w:rPr>
        <w:t>E. 11</w:t>
      </w:r>
    </w:p>
    <w:p>
      <w:r>
        <w:t>Quelle est la compliance ?</w:t>
      </w:r>
    </w:p>
    <w:p>
      <w:r>
        <w:rPr>
          <w:b/>
        </w:rPr>
        <w:t>E. 12</w:t>
      </w:r>
    </w:p>
    <w:p>
      <w:r>
        <w:t>Constatez-vous une exagération des symptômes ou une constellation semblable, en ce qui concerne l'éventuel trouble somatoforme douloureux respectivement la fibromyalgie ?</w:t>
      </w:r>
    </w:p>
    <w:p>
      <w:r>
        <w:rPr>
          <w:b/>
        </w:rPr>
        <w:t>E. 13</w:t>
      </w:r>
    </w:p>
    <w:p>
      <w:r>
        <w:t>Quels éléments ressortant de l’étiologie et de la pathogenèse, tels que des conflits émotionnels ou des problèmes psychosociaux, peuvent cas échéant expliquer l’évolution de l'éventuel trouble somatoforme douloureux, respectivement la fibromyalgie ?</w:t>
      </w:r>
    </w:p>
    <w:p>
      <w:r>
        <w:rPr>
          <w:b/>
        </w:rPr>
        <w:t>E. 14</w:t>
      </w:r>
    </w:p>
    <w:p>
      <w:r>
        <w:t>Constatez-vous un échec de tous les traitements conformes aux règles de l’art, en dépit d’une coopération optimale de l’expertisée ?</w:t>
      </w:r>
    </w:p>
    <w:p>
      <w:r>
        <w:rPr>
          <w:b/>
        </w:rPr>
        <w:t>E. 15</w:t>
      </w:r>
    </w:p>
    <w:p>
      <w:r>
        <w:t>Quelle est la structure de la personnalité de l’expertisée ?</w:t>
      </w:r>
    </w:p>
    <w:p>
      <w:r>
        <w:rPr>
          <w:b/>
        </w:rPr>
        <w:t>E. 16</w:t>
      </w:r>
    </w:p>
    <w:p>
      <w:r>
        <w:t>Quelle est l’environnement social de l’expertisée ? Peut-elle notamment tirer un soutien dans son réseau social ?</w:t>
      </w:r>
    </w:p>
    <w:p>
      <w:r>
        <w:rPr>
          <w:b/>
        </w:rPr>
        <w:t>E. 17</w:t>
      </w:r>
    </w:p>
    <w:p>
      <w:r>
        <w:t>Y a-t-il des limitations uniformes des activités dans tous les domaines de la vie, notamment en ce qui concerne l'éventuel trouble somatoforme douloureux, respectivement la fibromyalgie ?</w:t>
      </w:r>
    </w:p>
    <w:p>
      <w:r>
        <w:rPr>
          <w:b/>
        </w:rPr>
        <w:t>E. 18</w:t>
      </w:r>
    </w:p>
    <w:p>
      <w:r>
        <w:t>Compte tenu notamment des comorbidités psychiatriques et somatiques, de la personnalité de l’expertisée et son environnement social, estimez-vous qu'elle possède les ressources pour surmonter les symptômes de type de trouble somatoforme douloureux, par un effort de volonté raisonnablement exigible ?</w:t>
      </w:r>
    </w:p>
    <w:p>
      <w:r>
        <w:rPr>
          <w:b/>
        </w:rPr>
        <w:t>E. 19</w:t>
      </w:r>
    </w:p>
    <w:p>
      <w:r>
        <w:t>Dans la négative, dans quelle mesure estimez-vous que le trouble somatoforme douloureux, respectivement la fibromyalgie, diminue la capacité de travail ?</w:t>
      </w:r>
    </w:p>
    <w:p>
      <w:r>
        <w:rPr>
          <w:b/>
        </w:rPr>
        <w:t>E. 20</w:t>
      </w:r>
    </w:p>
    <w:p>
      <w:r>
        <w:t>Quelle est la capacité de travail globale de l’expertisée en tenant compte des atteintes psychiatriques et du trouble somatoforme douloureux, respectivement de la fibromyalgie ?</w:t>
      </w:r>
    </w:p>
    <w:p>
      <w:r>
        <w:rPr>
          <w:b/>
        </w:rPr>
        <w:t>E. 21</w:t>
      </w:r>
    </w:p>
    <w:p>
      <w:r>
        <w:t>Comment vous déterminez-vous sur l’expertise du Dr H______ du 10 mars 2018 ?</w:t>
      </w:r>
    </w:p>
    <w:p>
      <w:r>
        <w:rPr>
          <w:b/>
        </w:rPr>
        <w:t>E. 22</w:t>
      </w:r>
    </w:p>
    <w:p>
      <w:r>
        <w:t>Quel est votre pronostic ?</w:t>
      </w:r>
    </w:p>
    <w:p>
      <w:r>
        <w:t>- 17/17-</w:t>
      </w:r>
    </w:p>
    <w:p>
      <w:r>
        <w:t>A/3270/2018 D. Invite le Dr O_____ à déposer le plus rapidement possible un rapport en trois exemplaires à la chambre de céans. E. Réserve le fond.</w:t>
      </w:r>
    </w:p>
    <w:p>
      <w:r>
        <w:t>La greffière</w:t>
      </w:r>
    </w:p>
    <w:p>
      <w:r>
        <w:t>Diana ZIERI</w:t>
      </w:r>
    </w:p>
    <w:p>
      <w:r>
        <w:t>La présidente 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