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ATAS/38/2016 vom 19. Januar 2016</w:t>
      </w:r>
    </w:p>
    <w:p>
      <w:r>
        <w:t>GE Cour de justice, 2016-01-19, FR</w:t>
      </w:r>
    </w:p>
    <w:p>
      <w:r>
        <w:rPr>
          <w:b/>
        </w:rPr>
        <w:t xml:space="preserve">Quelle: </w:t>
      </w:r>
      <w:r>
        <w:t>https://mcp.opencaselaw.ch/entscheid/ge_gerichte_ATAS_38_2016</w:t>
      </w:r>
    </w:p>
    <w:p>
      <w:r>
        <w:t>FR: GE_GERICHTE ATAS/38/2016 du 19 janvier 2016</w:t>
      </w:r>
    </w:p>
    <w:p>
      <w:r>
        <w:t>IT: GE_GERICHTE ATAS/38/2016 del 19 gennaio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A/3119/2015 - 4/11 -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 et 49 al. 3 de la loi en matière de chômage du 11 novembre 1983 (LMC - J 2 20)).</w:t>
      </w:r>
    </w:p>
    <w:p>
      <w:r>
        <w:rPr>
          <w:b/>
        </w:rPr>
        <w:t>E. 3</w:t>
      </w:r>
    </w:p>
    <w:p>
      <w:r>
        <w:t>Le litige porte sur le droit de l'OCE de révoquer les ARE accordées à la société et de réclamer à celle-ci le remboursement de la totalité des prestations versées.</w:t>
      </w:r>
    </w:p>
    <w:p>
      <w:r>
        <w:rPr>
          <w:b/>
        </w:rPr>
        <w:t>E. 4</w:t>
      </w:r>
    </w:p>
    <w:p>
      <w:r>
        <w:t>Le Conseil d’Etat détermine le montant de la participation au salaire. Celle-ci correspond en moyenne à 50% du salaire brut et est versée de manière dégressive pendant 12 mois maximum, respectivement 24 mois maximum."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w:t>
      </w:r>
    </w:p>
    <w:p>
      <w:r>
        <w:rPr>
          <w:b/>
        </w:rPr>
        <w:t>E. 5</w:t>
      </w:r>
    </w:p>
    <w:p>
      <w:r>
        <w:t>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w:t>
      </w:r>
    </w:p>
    <w:p>
      <w:r>
        <w:t>A/3119/2015 - 6/11 -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 L’art. 48B al. 2 LMC précise que « L’autorité compétente peut renoncer à exiger la restitution sur demande de l’intéressé, lorsque celui-ci est de bonne foi et que la restitution le mettrait dans une situation financière difficile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 société s’est vu reconnaître le droit à une ARE en faveur de l’assuré engagé en qualité de "Business Developer", pour une période allant du 17 novembre 2014 au 16 novembre 2016. Il appert de la partie en fait qui précède que le contrat de travail a été résilié le 29 avril 2015 avec effet au 31 mai 2015, soit avant la fin de l’ARE. Or, selon l’art. 32 LMC, le contrat de travail ne peut être résilié pendant la période de l’ARE que sur présentation de justes motifs au sens de l’art. 337 CO.</w:t>
      </w:r>
    </w:p>
    <w:p>
      <w:r>
        <w:rPr>
          <w:b/>
        </w:rPr>
        <w:t>E. 8</w:t>
      </w:r>
    </w:p>
    <w:p>
      <w:r>
        <w:t>Il y a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TF a confirmé que ce formulaire est une clause accessoire au contrat de travail, laquelle prime tout accord contenant des clauses contraires.</w:t>
      </w:r>
    </w:p>
    <w:p>
      <w:r>
        <w:t>A/3119/2015 - 7/11 -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 pendant une durée minimale correspondant à la durée de l'ARE plus un délai de trois mois, sous réserve d'une résiliation pour justes motifs au sens de l'art. 337 CO.</w:t>
      </w:r>
    </w:p>
    <w:p>
      <w:r>
        <w:rPr>
          <w:b/>
        </w:rPr>
        <w:t>E. 9</w:t>
      </w:r>
    </w:p>
    <w:p>
      <w:r>
        <w:t>La société allègue avoir préalablement demandé quelles seraient les conséquences pour elle d’un licenciement après la période d’essai, et qu’il lui avait été répondu par téléphone que cela ne poserait aucun problème si le licenciement était justifié.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 sur-le-Main 1991, 4ème édition, n° 509 p. 108; Ulrich HÄFELIN / Georg MÜLLER, Grundriss des Allgemeinen Verwaltungsrechts, 2ème édition, Zurich 1993, p. 117ss, plus particulièrement p. 126, ch. 563ss ; ATF 131 II 627 consid. 6; ATF 129 I 161 consid. 4.1, ATF 126 II 377 consid. 3a et les références citées). Le droit à la protection de la bonne foi suppose un lien de causalité entre le renseignement obtenu et les dispositions prises par l’administré. Un tel lien existe si l’on peut admettre que celui-ci se serait comporté autrement sans le renseignement</w:t>
      </w:r>
    </w:p>
    <w:p>
      <w:r>
        <w:t>A/3119/2015 - 8/11 - donné par l’autorité. En revanche, tout lien de causalité doit être nié si l’on peut admettre que même sans le renseignement obtenu, l’administré aurait pris les mêmes dispositions (Béatrice WEBER-Dűrler,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On ignore en l’espèce quels ont été précisément les propos échangés lors de l’entretien téléphonique. On ne sait en particulier pas la façon dont a été exposée la question ni quelle a été la réponse apportée. Il est vrai qu’en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On peut à cet égard s'étonner de ce que la société n'ait pas attendu la fin de la mesure ARE avant de licencier l'assuré, cette seule circonstance est toutefois en soi insuffisante pour qu'on puisse considérer, au degré de la vraisemblance prépondérante, que la collaboratrice de l'OCE ait donné un renseignement inexact. Aux dires mêmes de la société du reste, la collaboratrice a indiqué qu’il était possible de résilier le contrat de travail avant la fin de la mesure ARE, tant que le licenciement était justifié. Il n’est à cet égard pas vraisemblable, ce au degré requis par la jurisprudence, que la société n’ait pas compris qu’il s’agissait de justes motifs au sens de l’art. 337 CO. Il y a en effet lieu de rappeler que la société a été dûment informée des conditions auxquelles l'octroi de l'ARE est subordonné, par la communication des dispositions légales applicables. Aussi ne pouvait-elle manquer de savoir que si elle ne gardait pas son employé jusqu’à la fin de la mesure, elle perdrait le droit à l'ARE. La loi ne prévoit à cet égard aucune exception à ce principe, même lorsque l'employeur doit renoncer au service d'un employé pour des raisons économiques (ATAS/1268/2009). La société doit dès lors supporter les conséquences de l'absence de preuve sur ce point. Il apparaît ainsi que les conditions pour admettre une violation du principe de la bonne foi ne sont pas réunies.</w:t>
      </w:r>
    </w:p>
    <w:p>
      <w:r>
        <w:t>A/3119/2015 - 9/11 -</w:t>
      </w:r>
    </w:p>
    <w:p>
      <w:r>
        <w:rPr>
          <w:b/>
        </w:rPr>
        <w:t>E. 10</w:t>
      </w:r>
    </w:p>
    <w:p>
      <w:r>
        <w:t>Eu égard aux considérations qui précèdent, c’est à juste titre que l’OCE a considéré que la société ayant failli à ses obligations découlant du formulaire signé le 24 octobre 2014, ne remplissait plus les conditions pour pouvoir prétendre à une ARE.</w:t>
      </w:r>
    </w:p>
    <w:p>
      <w:r>
        <w:rPr>
          <w:b/>
        </w:rPr>
        <w:t>E. 11</w:t>
      </w:r>
    </w:p>
    <w:p>
      <w:r>
        <w:t>Reste à examiner si la société, qui a résilié le contrat de travail prématurément, peut se prévaloir de justes motifs. Sont notamment considérées comme de justes motifs, toutes circonstances qui, selon les règles de la bonne foi, ne permettent pas d'exiger de celui qui a donné le congé la continuation des rapports de travail (art. 337 al. 2 CO). D'après la jurisprudence, la résiliation immédiate pour justes motifs, mesure exceptionnelle, doit être admise de manière restrictive (ATF 127 III 154 consid. 1a et les références).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(ATF 121 III 472 consid. 4d et les arrêts cités). Dans le cas particulier, la société, par lettre du 29 avril 2015, a mis fin à ses rapports de travail avec l’assuré au motif que celui-ci ne réussissait pas à remplir les objectifs qu’elle attendait de lui. Elle allègue ainsi avoir eu de justes motifs pour résilier le contrat de travail, mais avoir respecté le délai de congé, « afin de ne pas s’exposer à une contestation ». Force est de constater qu’elle n’a concrètement pas licencié l’assuré sur la base de l’art. 337 CO, vraisemblablement consciente de ce que les faits reprochés à l’assuré pourraient ne pas être considérés comme suffisamment graves pour justifier de justes motifs au sens de l’art. 337 CO. Elle a, partant, renoncé à se prévaloir d’un licenciement pour justes motifs. Il y a ainsi lieu de conclure que la société a mis fin au contrat de travail avant l’échéance de la mesure expressément indiquée sur le formulaire, sans qu’il y ait justes motifs au sens de l’art. 337 CO.</w:t>
      </w:r>
    </w:p>
    <w:p>
      <w:r>
        <w:rPr>
          <w:b/>
        </w:rPr>
        <w:t>E. 12</w:t>
      </w:r>
    </w:p>
    <w:p>
      <w:r>
        <w:t>Dans un arrêt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w:t>
      </w:r>
    </w:p>
    <w:p>
      <w:r>
        <w:rPr>
          <w:b/>
        </w:rPr>
        <w:t>E. 13</w:t>
      </w:r>
    </w:p>
    <w:p>
      <w:r>
        <w:t>L’OCE est en droit, partant, de lui réclamer la restitution des prestations touchées indûment conformément à l’art. 48B LMC.</w:t>
      </w:r>
    </w:p>
    <w:p>
      <w:r>
        <w:rPr>
          <w:b/>
        </w:rPr>
        <w:t>E. 14</w:t>
      </w:r>
    </w:p>
    <w:p>
      <w:r>
        <w:t>Le montant de CHF 37’520.- dont le remboursement est réclamé par l’OCE, représentant les ARE versées de novembre 2014 à mars 2015, n’est pas contesté.</w:t>
      </w:r>
    </w:p>
    <w:p>
      <w:r>
        <w:rPr>
          <w:b/>
        </w:rPr>
        <w:t>E. 15</w:t>
      </w:r>
    </w:p>
    <w:p>
      <w:r>
        <w:t>Aussi le recours est-il rejeté.</w:t>
      </w:r>
    </w:p>
    <w:p>
      <w:r>
        <w:t>A/3119/2015 - 10/11 -</w:t>
      </w:r>
    </w:p>
    <w:p>
      <w:r>
        <w:rPr>
          <w:b/>
        </w:rPr>
        <w:t>E. 16</w:t>
      </w:r>
    </w:p>
    <w:p>
      <w:r>
        <w:t>La société reproche à l’OCE de ne pas s’être déterminé sur sa demande de renonciation à restitution de prestations fondée sur l’art. 48B al. 2 LMC. Il y a toutefois lieu de rappeler que conformément à l’art. 3 de l’ordonnance du 11 septembre 2002 sur la partie générale du droit des assurances sociales (OPGA),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La demande de remise ne peut ainsi être traitée sur le fond que si la décision de restitution est entrée en force, la remise et son étendue faisant l’objet d’une procédure distincte (arrêt du Tribunal fédéral des assurances C 264/05 du 25 janvier 2006 consid. 2.1). Aussi l’OCE est-il invité à examiner les conditions de l’art. 48B al. 2 LMC, aussitôt le présent jugement entré en force, et à rendre une décision.</w:t>
      </w:r>
    </w:p>
    <w:p>
      <w:r>
        <w:t>A/3119/2015 - 11/11 -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