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ATAS/38/2010 vom 19. Januar 2010</w:t>
      </w:r>
    </w:p>
    <w:p>
      <w:r>
        <w:t>GE Cour de justice, 2010-01-19, FR</w:t>
      </w:r>
    </w:p>
    <w:p>
      <w:r>
        <w:rPr>
          <w:b/>
        </w:rPr>
        <w:t xml:space="preserve">Quelle: </w:t>
      </w:r>
      <w:r>
        <w:t>https://mcp.opencaselaw.ch/entscheid/ge_gerichte_ATAS_38_2010</w:t>
      </w:r>
    </w:p>
    <w:p>
      <w:r>
        <w:t>FR: GE_GERICHTE ATAS/38/2010 du 19 janvier 2010</w:t>
      </w:r>
    </w:p>
    <w:p>
      <w:r>
        <w:t>IT: GE_GERICHTE ATAS/38/2010 del 19 gennaio 2010</w:t>
      </w:r>
    </w:p>
    <w:p>
      <w:pPr>
        <w:pStyle w:val="Heading2"/>
      </w:pPr>
      <w:r>
        <w:t>Erwägungen</w:t>
      </w:r>
    </w:p>
    <w:p>
      <w:r>
        <w:rPr>
          <w:b/>
        </w:rPr>
        <w:t>E. 1</w:t>
      </w:r>
    </w:p>
    <w:p>
      <w:r>
        <w:t>Conformément à l'art. 56V al. 1 let. a ch. 2 de la loi genevoise sur l'organisation judiciaire du 22 novembre 1941 (LOJ ;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12 décembre 2008 est postérieure à l’entrée en vigueur de la LPGA et des modifications de la LAI relatives à la 4ème et à la 5ème révisions, entrées en vigueur respectivement en date des 1er janvier 2004 et 1er janvier 2008. Par conséquent, d’un point de vue matériel, le droit éventuel à une rente d’invalidité dès le 1er mai 2008 ou à une mesure d’ordre professionnel doit être examiné au regard des nouvelles normes de la LPGA et des modifications de la LAI consécutives à la 4ème et à la 5ème révisions de cette loi, dans la mesure de leur pertinence (ATF 130 V 445 et les références, voir également ATF 130 V 329).</w:t>
      </w:r>
    </w:p>
    <w:p>
      <w:r>
        <w:rPr>
          <w:b/>
        </w:rPr>
        <w:t>E. 3</w:t>
      </w:r>
    </w:p>
    <w:p>
      <w:r>
        <w:t>En vertu de l’article 60 al. 1 LPGA, le recours doit être déposé dans les trente jours suivant la notification de la décision sujette à recours. Les délais ne courent pas du 18 décembre au 2 janvier inclusivement (art. 60 al. 2 LPGA et 38 al. 4 let. c LPGA p.a.). En l’espèce, la décision du 12 décembre 2008 ayant été reçue par l’assurée au plus tôt le 13 décembre 2008, le délai de recours échoit le 28 janvier 2009, de sorte que le recours a été déposé dans le délai légal. De plus, les prescriptions de forme ayant été respectées (art. 56 à 61 LPGA), le recours est recevable.</w:t>
      </w:r>
    </w:p>
    <w:p>
      <w:r>
        <w:rPr>
          <w:b/>
        </w:rPr>
        <w:t>E. 4</w:t>
      </w:r>
    </w:p>
    <w:p>
      <w:r>
        <w:t>La question litigieuse est de savoir si l’assurée a droit à des prestations de l’assurance-invalidité, soit à une rente ou à une mesure d’ordre professionnel.</w:t>
      </w:r>
    </w:p>
    <w:p>
      <w:r>
        <w:t>A/136/2009 - 10/17 -</w:t>
      </w:r>
    </w:p>
    <w:p>
      <w:r>
        <w:rPr>
          <w:b/>
        </w:rPr>
        <w:t>E. 5</w:t>
      </w:r>
    </w:p>
    <w:p>
      <w:r>
        <w:t>a)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b/aa)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b/bb)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b/cc)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t>A/136/2009 - 11/17 - b/dd)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6</w:t>
      </w:r>
    </w:p>
    <w:p>
      <w:r>
        <w:t>En l’espèce, l’OAI a retenu que l’assurée présentait une entière capacité de travail dans une activité adaptée, se fondant sur le rapport d’expertise du Dr J__________.</w:t>
      </w:r>
    </w:p>
    <w:p>
      <w:r>
        <w:rPr>
          <w:b/>
        </w:rPr>
        <w:t>E. 7</w:t>
      </w:r>
    </w:p>
    <w:p>
      <w:r>
        <w:t>Il y a lieu de constater que ce rapport rhumatologique a été établi de manière neutre et libre de toute appréciation dépréciante. Il est fondé sur une anamnèse médicale et socioprofessionnelle de l’assurée, sur ses plaintes, sur son dossier radiologique ainsi que sur des examens complets. Les diagnostics sont posés de manière précise et claire et les conclusions sont motivées. Le rapport ne comporte pas de contradiction. Certes n’est-il pas indiqué clairement la date à partir de laquelle l’assurée présentait une capacité de travail de 75% dans sa précédente activité et de 100% dans une activité adaptée, toutefois, on comprend que les atteintes somatiques dont souffre l’assurée ont diminué ses possibilités d’effectuer ses tâches professionnelles, mais ne l’ont jamais empêché de travailler dans une activité adaptée à ses limitations fonctionnelles. Le Tribunal de céans considère que ce rapport présente ainsi valeur probante.</w:t>
      </w:r>
    </w:p>
    <w:p>
      <w:r>
        <w:rPr>
          <w:b/>
        </w:rPr>
        <w:t>E. 8</w:t>
      </w:r>
    </w:p>
    <w:p>
      <w:r>
        <w:t>L’assurée allègue quant à elle que les conclusions concordantes de ses médecins traitants doivent être suivies et qu’il y a lieu de lui reconnaitre une totale incapacité de travail.</w:t>
      </w:r>
    </w:p>
    <w:p>
      <w:r>
        <w:rPr>
          <w:b/>
        </w:rPr>
        <w:t>E. 9</w:t>
      </w:r>
    </w:p>
    <w:p>
      <w:r>
        <w:t>De nombreux rapports médicaux se trouvent au dossier, établis par les médecins traitants de l’assurée ou des rhumatologues et des radiologues. A cet égard, les rapports produits par l’assurée dans le cadre de la procédure de recours, soit notamment ceux de février et mars 2009 de rhumatologues l’ayant examinée par le passé, ainsi que les déclarations des Drs A__________ et O__________, ont trait en partie à des faits survenus avant le moment où la décision a été rendue, de sorte qu’ils font partie, dans cette mesure, des pièces dont le Tribunal de céans doit tenir compte (cf. ATF 99 V 102 et les arrêts cités, Arrêt non publié du TF du 6 mai 2008, 8C_441/2007). Cependant, les rapports d’imagerie effectués postérieurement à la décision n’ont pas à l’être, attendu qu’il s’agit de faits qui doivent normalement faire l’objet d’une nouvelle décision administrative (ATF 121 V 366 consid. 1b et les références).</w:t>
      </w:r>
    </w:p>
    <w:p>
      <w:r>
        <w:t>A/136/2009 - 12/17 -</w:t>
      </w:r>
    </w:p>
    <w:p>
      <w:r>
        <w:rPr>
          <w:b/>
        </w:rPr>
        <w:t>E. 10</w:t>
      </w:r>
    </w:p>
    <w:p>
      <w:r>
        <w:t>Il y a lieu de constater que d’un point de vue somatique, les rapports présents au dossier ont été pris en considération par l’expert et que les médecins ont tous posé des diagnostics similaires à ceux retenus par l’expert. Les déclarations du Dr A__________ lors de l’audience d’enquêtes ne permettent pas de s’écarter des conclusions de l’expert. En effet, il n’a fait que confirmer les constatations du Dr J__________ tant concernant les diagnostics, la capacité de travail de l’assurée que pour ce qui est de ses limitations fonctionnelles. Certes a-t- il déclaré que, dès le mois de février 2009, l’assurée ne pouvait travailler qu’à 60%, voire 70% dans une activité adaptée, si elle voulait éviter d’aggraver ses lésions existantes, toutefois, cette conclusion se rapporte à une période postérieure à la décision de l’OAI du 12 décembre 2008, de sorte que cette aggravation dès le mois de février 2009, soit postérieurement à la décision de l’OAI, ne peut être prise en considération par le Tribunal de céans et pourra faire l’objet d’une éventuelle demande de révision. Quoi qu’il en soit, ce neurochirurgien a admis que l’assurée pouvait toujours travailler à 100% dans une activité légère et adaptée. Par ailleurs, hormis la Dresse D__________, qui a fixé une totale incapacité de travail dès le 9 mai 2007, aucun des autres médecins ne s’est prononcé sur sa capacité de travail. La position du médecin traitant ne suffit ainsi pas à remettre en cause les conclusions motivées du rapport d’expertise établi par un spécialiste en rhumatologie et, qui plus est, confirmées par le médecin adjoint du service de neurochirurgie des HUG. Il y a dès lors lieu de considérer que, d’un point de vue somatique, le rapport d’expertise a pleine valeur probante au sens de la jurisprudence et que l’assurée présente une entière capacité de travail dans une activité légère et adaptée à ses limitations fonctionnelles. Au demeurant, il ressort des courriers des 7 et 11 juillet 2008 de l’assureur perte de gain, produits par l’assurée dans le cadre de la présente procédure (pièce 4), que le Dr L__________, mandaté par l’assureur en qualité d’expert, a conclu que l’assurée pouvait, dès le mois de juin 2008, reprendre son activité lucrative habituelle. Bien qu’il se pose la question de savoir pour quelle raison l’OAI n’a pas sollicité l’apport du dossier de l’assureur perte de gain, cela conforte le Tribunal dans le bien-fondé des conclusions de l’expertise du Dr J__________.</w:t>
      </w:r>
    </w:p>
    <w:p>
      <w:r>
        <w:rPr>
          <w:b/>
        </w:rPr>
        <w:t>E. 11</w:t>
      </w:r>
    </w:p>
    <w:p>
      <w:r>
        <w:t>En ce qui concerne l’état psychique de l’assurée, il y a lieu tout d’abord de remarquer que l’expert a signalé la présence d’une comorbidité psychiatrique, constatant que l’assurée avait été en pleurs à plusieurs reprises durant la consultation, et a laissé le soin à l’OAI de décider si une expertise psychiatrique était nécessaire. Les Drs A__________ et I__________ ont également, aux mois de janvier et avril 2008, déclaré que l’assurée souffrait probablement d’un état dépressif. Le Dr I__________ a en particulier retenu un état dépressif majeur. La</w:t>
      </w:r>
    </w:p>
    <w:p>
      <w:r>
        <w:t>A/136/2009 - 13/17 - Dresse D__________ n’ayant, quant à elle, pas retenu, dans son rapport du 18 février 2008, d’atteinte psychiatrique, mais uniquement des diagnostics rhumatologiques, le médecin du SMR avait alors écarté l’éventuelle existence d’une atteinte psychique influençant la capacité de travail de l’assurée. Ce n’est que dans le cadre de la présente procédure qu’il s’est avéré que l’assurée consultait, depuis le 8 décembre 2008, un médecin psychiatre de manière hebdomadaire. Le rapport du 30 juin 2009 du Dr O__________ et ses déclarations lors de l’audience d’enquêtes doivent être pris en considération, attendu qu’ils portent sur des faits survenus en tous les cas en partie avant la décision de 12 décembre 2008. Il en ressort que l’assurée souffre d’un état dépressif léger à modéré avec syndrome somatique, lequel est réactionnel à ses douleurs physiques. L’assurée présentait, d’après le psychiatre, une humeur déprimée, une perte d’intérêt et de plaisir, une diminution de l’énergie et une fatigabilité accrue, une altération de la capacité à penser et à se concentrer, une perturbation du sommeil, des pleurs, un sentiment de désespoir, une incapacité de faire face aux responsabilités habituelles et des plaintes physiques multiples et variables sans qu’aucune affection physique ne les explique. Ce médecin a relevé que l’assurée avait refusé de prendre des médicaments antidépresseurs au motif qu’elle prenait déjà suffisamment de médicaments, toutefois, il a estimé que son état dépressif pourrait s’améliorer plus aisément grâce à la prise de tels médicaments. D’après lui, l’état dépressif justifiait une incapacité de travail de 50%, mais pouvait s’amender si tel était également le cas de ses problèmes physiques. Il y a tout d’abord lieu de remarquer que les conclusions du psychiatre traitant ne sont que très peu motivées. On ne comprend en particulier pas pour quelle raison l’état dépressif d’intensité légère à modérée, qui est uniquement réactionnel aux douleurs de l’assurée, aurait, à son avis, comme conséquence une incapacité de travail de 50%. Ses déclarations ne convainquent pas le Tribunal de céans. En outre, le médecin traitant a confirmé, lors de l’audience d’enquêtes du 15 décembre 2009, que l’état dépressif était réactionnel aux douleurs somatiques sans toutefois apporter d’éléments complémentaires tendant à expliquer les motifs pour lesquels l’état dépressif serait incapacitant. Pour le surplus,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w:t>
      </w:r>
    </w:p>
    <w:p>
      <w:r>
        <w:t>A/136/2009 - 14/17 - savoir si une mesure peut être exigée d'un assuré doit être examiné au regard de l'ensemble des circonstances objectives et subjectives du cas concret (ATF 113 V 22 consid. 4a p. 28 et les références). Il était en l’occurrence exigible de l’assurée qu’elle se soumette à une médication telle que préconisée par son psychiatre traitant. Celui-ci a en effet relevé que son état dépressif pouvait s’améliorer plus aisément grâce à un tel traitement. Toutefois, l’assurée n’ayant pas suivi ses recommandations, son état de santé n’a pas évolué jusqu’à aujourd’hui. Or, s'agissant des atteintes à la santé psychique qui peuvent, comme les atteintes physiques, entraîner une invalidité au sens de l'art. 4 al. 1 LAI en liaison avec l'art. 8 LPGA, on ne considère pas comme des conséquences d'un état psychique maladif, donc pas comme des affections à prendre en charge par l'assurance- 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En l’espèce, il pouvait raisonnablement être exigible de l’assurée qu’elle suive les recommandations de son médecin psychiatre, avant de solliciter qu’une diminution de sa capacité de travail pour des motifs psychiatriques soit prise en considération. Au vu de ce qui précède et des déclarations non motivées des Drs O__________ et D__________, le Tribunal de céans considère, au degré de la vraisemblance prépondérante, qu’une incapacité de travail liée à l’état psychique de l’assurée ne saurait être retenue et qu’il est superflu d’administrer d’autres preuves, telles qu’une expertise psychiatrique. Du reste, il ressort du dossier que l’assurée n’a aucun problème de nature sociale ou familiale, ce qui conforte le Tribunal dans le fait que l’assurée présente une capacité de travail de 100% dans une activité lucrative adaptée à ses limitations somatiques.</w:t>
      </w:r>
    </w:p>
    <w:p>
      <w:r>
        <w:rPr>
          <w:b/>
        </w:rPr>
        <w:t>E. 12</w:t>
      </w:r>
    </w:p>
    <w:p>
      <w:r>
        <w:t>Reste à se prononcer sur son degré d’invalidité.</w:t>
      </w:r>
    </w:p>
    <w:p>
      <w:r>
        <w:rPr>
          <w:b/>
        </w:rPr>
        <w:t>E. 13</w:t>
      </w:r>
    </w:p>
    <w:p>
      <w:r>
        <w:t>a)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b) En vertu de l’art. 28a al. 1er LAI,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w:t>
      </w:r>
    </w:p>
    <w:p>
      <w:r>
        <w:t>A/136/2009 - 15/17 - exerçant l’activité qui peut raisonnablement être exigée de lui après les traitements et les mesures de réadaptation, sur un marché du travail équilibré. Pour ce faire,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 même), doivent être prises en compte (cf. ATF 129 V 222 consid. 4.1, 128 V 174). c)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d)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w:t>
      </w:r>
    </w:p>
    <w:p>
      <w:r>
        <w:rPr>
          <w:b/>
        </w:rPr>
        <w:t>E. 14</w:t>
      </w:r>
    </w:p>
    <w:p>
      <w:r>
        <w:t>En l’espèce, pour procéder à la comparaison des revenus, il convient de se placer en 2008, attendu que l’assurée a subi un arrêt de travail à partir du mois de mai 2007. Pour ce qui est de son revenu sans invalidité, il y a lieu de se fonder sur les données de son dernier employeur, lequel a attesté, en date du 9 janvier 2008, qu’elle aurait obtenu un salaire mensuel de 4'350 fr. dès le 1er janvier 2008, soit un salaire annuel de 56'550 fr. (4350 x 13). En ce qui concerne son revenu d’invalide, l’assurée n’ayant pas repris d’activité lucrative, il y a lieu de se référer à l’Enquête suisse sur la structure des salaires (ESS). Eu égard à l’activité de substitution dans un emploi adapté à savoir une activité légère sans port de charges trop lourdes et avec alternance des positions, le salaire de référence est celui auquel peuvent prétendre les femmes effectuant des activités simples et répétitives dans le secteur privé (ESS 2006, TA1, p. 25, niveau de qualification 4) soit 48'228 fr. part au 13ème salaire</w:t>
      </w:r>
    </w:p>
    <w:p>
      <w:r>
        <w:t>A/136/2009 - 16/17 - comprise. Ce salaire doit encore être adapté à l’Indice suisse des salaire nominaux et à l’horaire de travail en 2008 (cf. site internet de l’Office fédéral de la statistique). Enfin, compte tenu des limitations fonctionnelles de l’assurée, il peut être tenu compte d’un abattement de 10%, de sorte qu’on obtient un revenu d’invalidité de 46'672 fr. 89. Le degré d’invalidité est ainsi de 17%, taux n’ouvrant pas de droit à une rente.</w:t>
      </w:r>
    </w:p>
    <w:p>
      <w:r>
        <w:rPr>
          <w:b/>
        </w:rPr>
        <w:t>E. 15</w:t>
      </w:r>
    </w:p>
    <w:p>
      <w:r>
        <w:t>Se pose enfin la question d’une éventuelle mesure d’ordre professionnelle.</w:t>
      </w:r>
    </w:p>
    <w:p>
      <w:r>
        <w:rPr>
          <w:b/>
        </w:rPr>
        <w:t>E. 16</w:t>
      </w:r>
    </w:p>
    <w:p>
      <w:r>
        <w:t>À teneur de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 minimes, pour y avoir droit (ATF 116 V 80 consid. 6a). En revanche, le seuil minimum fixé par la jurisprudence pour ouvrir droit à une mesure de reclassement est une diminution de la capacité de gain de l’ordre de 20% (ATF 124 V 108 consid. 2b et les références).</w:t>
      </w:r>
    </w:p>
    <w:p>
      <w:r>
        <w:rPr>
          <w:b/>
        </w:rPr>
        <w:t>E. 17</w:t>
      </w:r>
    </w:p>
    <w:p>
      <w:r>
        <w:t>En l’espèce, le degré d’invalidité n’atteignant pas 20%, il ne saurait être accordé à l’assurée une mesure de reclassement professionnel. Cependant, au vu de ses limitations somatiques, une aide au placement pourra lui être octroyée. Pour ce faire, il appartiendra à l’assurée de solliciter une telle mesure de manière motivée auprès de l’OAI.</w:t>
      </w:r>
    </w:p>
    <w:p>
      <w:r>
        <w:rPr>
          <w:b/>
        </w:rPr>
        <w:t>E. 18</w:t>
      </w:r>
    </w:p>
    <w:p>
      <w:r>
        <w:t>Au vu de tout ce qui précède, le recours sera entièrement rejeté.</w:t>
      </w:r>
    </w:p>
    <w:p>
      <w:r>
        <w:rPr>
          <w:b/>
        </w:rPr>
        <w:t>E. 19</w:t>
      </w:r>
    </w:p>
    <w:p>
      <w:r>
        <w:t>Attendu que l’assurée est au bénéfice de l’assistance juridique, il sera renoncé à la perception d’un émolument.</w:t>
      </w:r>
    </w:p>
    <w:p>
      <w:r>
        <w:t>A/136/2009 - 17/17 -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