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ATAS/389/2024 vom 29. Mai 2024</w:t>
      </w:r>
    </w:p>
    <w:p>
      <w:r>
        <w:t>GE Cour de justice, 2024-05-29, FR</w:t>
      </w:r>
    </w:p>
    <w:p>
      <w:r>
        <w:rPr>
          <w:b/>
        </w:rPr>
        <w:t xml:space="preserve">Quelle: </w:t>
      </w:r>
      <w:r>
        <w:t>https://mcp.opencaselaw.ch/entscheid/ge_gerichte_ATAS_389_2024</w:t>
      </w:r>
    </w:p>
    <w:p>
      <w:r>
        <w:t>FR: GE_GERICHTE ATAS/389/2024 du 29 mai 2024</w:t>
      </w:r>
    </w:p>
    <w:p>
      <w:r>
        <w:t>IT: GE_GERICHTE ATAS/389/2024 del 29 maggio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En l'espèce, il convient de déterminer si l'exercice d'une activité lucrative est exigible de la part de la recourante dès le 1er janvier 2022 permettant à l'intimé de retenir un revenu hypothétique dans le calcul des prestations.</w:t>
      </w:r>
    </w:p>
    <w:p>
      <w:r>
        <w:rPr>
          <w:b/>
        </w:rPr>
        <w:t>E. 6.1</w:t>
      </w:r>
    </w:p>
    <w:p>
      <w:r>
        <w:t>La recourante fait grief à l’intimé d’avoir retenu un revenu hypothétique sans avoir tenu compte de son état de santé, notamment au vu des certificats médicaux établis par ses médecins traitants, ainsi que de ceux figurant au dossier de l'OAI et produits par l'intimé.</w:t>
      </w:r>
    </w:p>
    <w:p>
      <w:r>
        <w:rPr>
          <w:b/>
        </w:rPr>
        <w:t>E. 6.1.1</w:t>
      </w:r>
    </w:p>
    <w:p>
      <w:r>
        <w:t>À titre liminaire, il est relevé que l'OAI a été saisi d'une demande de prestations de la part de la recourante le 6 décembre 2021 et qu'au jour de la décision entreprise, il ne s'était pas prononcé quant au degré d'invalidité de l'assurée, étant précisé que, selon l'avis du SMR du 26 janvier 2022, la recourante avait rendu plausible l'aggravation de son état de santé depuis la première demande de prestations de l'assurance-invalidité déposée en février 2013. Ainsi, au moment où la décision litigieuse a été rendue (30 mars 2023), l'OAI n'avait pas encore statué sur la demande de prestations susvisée, de sorte que l'intimé n'était pas en mesure de se fonder sur un degré d'invalidité dûment établi par une décision en force de l'autorité d'exécution de l'assurance-invalidité. Par conséquent, en application de la jurisprudence (arrêt du Tribunal fédéral 8C_68/2007 du 14 mars 2008 consid. 5.3 ; ATAS/377/2022 du 27 avril 2022 consid. 4.2 ; ATAS/312/2018 du 9 avril 2018 consid. 6b), l'intimé devait se prononcer de manière autonome, au vu des éléments figurant au dossier. L'intimé s'est cependant uniquement référé à l'avis du SMR du 23 mai 2023 pour fonder la décision litigieuse. Il a ainsi conclu qu'il se justifiait de retenir un revenu hypothétique dans le calcul des prestations complémentaires dès lors que trois des médecins, sur les cinq qui s'étaient déterminés sur l'état de santé de la recourante, avaient retenu une capacité de travail dans une activité adaptée, tout en relevant que le SMR n'était pas parvenu à déterminer à quel taux cette capacité de travail serait exigible en l'état du dossier.</w:t>
      </w:r>
    </w:p>
    <w:p>
      <w:r>
        <w:rPr>
          <w:b/>
        </w:rPr>
        <w:t>E. 6.2</w:t>
      </w:r>
    </w:p>
    <w:p>
      <w:r>
        <w:t>Il s'agit donc d'apprécier, conformément au but des prestations complémentaires, la situation d'ensemble de la recourante, en tenant compte de toutes les circonstances objectives et subjectives susceptibles d'entraver l'exercice d'une activité lucrative.</w:t>
      </w:r>
    </w:p>
    <w:p>
      <w:r>
        <w:t>A/4133/2023 - 13/17 -</w:t>
      </w:r>
    </w:p>
    <w:p>
      <w:r>
        <w:rPr>
          <w:b/>
        </w:rPr>
        <w:t>E. 6.2.1</w:t>
      </w:r>
    </w:p>
    <w:p>
      <w:r>
        <w:t>En premier lieu, s'agissant de l'état de santé de la recourante, il convient d'examiner les rapports médicaux produits par cette dernière et ceux figurant au dossier de l'OAI et produits par l'intimé. Selon l'intimé, il est justifié de retenir un revenu hypothétique dans le calcul des prestations complémentaires dès lors que les Drs C______, F______ et G______ ont retenu une capacité de travail, à tout le moins partielle. Il ressort toutefois du rapport du Dr C______ du 17 janvier 2022 que ce dernier ne se prononce pas sur la capacité de travail de la recourante. Par ailleurs, dans son rapport du 3 février 2022, s'agissant de la capacité de travail dans l'activité habituelle, il indique que la recourante n'a plus d'activité professionnelle depuis 2008. Concernant la capacité de travail dans une activité adaptée, il se limite à indiquer « la patiente nous dit ne pas pouvoir exercer aucune activité à cause de son étant de santé ». Enfin, dans son dernier rapport du 5 octobre 2022, ce spécialiste retient une capacité de travail dans une activité adaptée sur le plan psychiatrique, sans toutefois en préciser le taux et depuis quand cette capacité de travail devrait être retenue. S'agissant de l'appréciation médicale du Dr F______, il ressort de son rapport du 22 février 2022 qu'il n'avait pas interrogé la recourante sur sa journée-type, ni sur la répercussion de ses atteintes à la santé dans les domaines courants de la vie ou sur ses ressources. Il a en outre précisé qu'il ignorait si la recourante était en mesure de reprendre une activité professionnelle dès lors qu'il n'avait pas évoqué cet aspect lors de la consultation. Il a tout de même retenu une capacité de travail entière dans une activité adaptée, sans en préciser le taux et depuis quand. Dans son rapport suivant du 29 septembre 2022, le Dr F______ a constaté des épisodes de vertiges et d'hypoacousie droite depuis 2018, ainsi qu'une fluctuation auditive à gauche en 2020 et des symptômes compatibles avec un vertige positionnel paroxystique bénin (VPPB) en 2022. Il a précisé que la recourante était limitée pour toute activité en hauteur, sur sol mou, irrégulier ou instable, dans les mouvements répétés de la tête et les changements réguliers de position. Retenant à nouveau une capacité de travail entière dans une activité adaptée, il n'en a toutefois pas précisé le taux ni depuis quand cette capacité de travail devrait être retenue. Force est de constater que les appréciations des Drs C______ et F______ susmentionnées ne sauraient être considérées comme probantes. Concernant l'appréciation du cas par le Dr G______, ce dernier a retenu, à titre de diagnostics avec répercussion sur la capacité de travail, un status après infarctus inféro-apical, une hypertension artérielle avec chutes orthostatiques et un diabète de type II. Quant aux limitations fonctionnelles, la recourante avait de la difficulté à se mobiliser en raison de son obésité et faisait des malaises fréquents en raison de son diabète très difficile à équilibrer. Selon le spécialiste, une activité professionnelle à plein temps était exclue et une activité à temps partiel pouvait se</w:t>
      </w:r>
    </w:p>
    <w:p>
      <w:r>
        <w:t>A/4133/2023 - 14/17 - discuter, mais serait très difficile dès lors que la recourante était passablement limitée par sa pression très variable et son diabète instable. Il retenait, sur le plan cardiologique, une capacité de travail dans une activité adaptée d'un taux de 25%-50% dans quelques mois (cf. rapport du Dr G______ du 28 février 2022). Dans son rapport suivant, le Dr G______ a précisé que « sur le plan cardiologique, la bénéficiaire était capable d'exercer une activité adaptée. Toutefois, en y associant les problèmes de diabète et d'obésité, un travail régulier était très peu envisageable, même à temps partiel, en raison de la fatigabilité marquée, des variations de la glycémie et de la pression artérielle » (cf. rapport du Dr G______ du 17 octobre 2022). Ainsi, contrairement à ce que soutient l'intimé, il ne peut être inféré de l'avis médical du Dr G______ que ce dernier a retenu une capacité de travail dans une activité adaptée. Il apparait en effet que si son appréciation, limitée au plan cardiologique, lui avait permis, dans un premier temps, de retenir une capacité de travail partielle (25%-50%) éventuelle dans une activité adaptée, il a ensuite précisé qu'une appréciation globale du cas, à savoir en tenant compte des problèmes de diabète et d'obésité dont souffre la recourante, ne lui permettait pas de retenir une quelconque capacité de travail, même à temps partiel. En sus de l'appréciation du Dr G______ susvisée, il ressort également des rapports des Drs E______ et D______ que la recourante présente une incapacité de travail totale, que ce soit dans son activité habituelle ou dans une activité adaptée. Ainsi, dans son rapport du 18 janvier 2022, le Dr E______, qui suit la recourante depuis 2008, a relevé les diagnostics de diabète insulino-dépendant difficile à contrôler, une maladie de Ménière avec des crises de vertiges importants depuis 2019, une hypertension artérielle labile et parfois symptomatique, ainsi qu'un état anxio-dépressif sévère depuis 2018 avec exacerbation en lien avec des problèmes de son fils et l'état de santé de feu son époux décédé récemment. Son état général semblait en nette détérioration en rapport avec son état anxio-dépressif, ses comorbidités et les effets de stress dus à la première vague de Covid de mars 2020. Cette situation constituait un changement majeur de l'état de santé de la recourante au regard du suivi par ce spécialiste depuis 2008. Dans un rapport du 28 février 2022, ce médecin a aussi retenu une incapacité de travail dans toute activité depuis 2009 jusqu'à ce jour. Quant à l'avis médical de la Dre D______, il ressort de son rapport du 17 janvier 2022 qu'elle suivait la recourante depuis 2018 pour un diabète de type II insulino- requérant, très instable malgré un traitement médicamenteux important. Cette dernière présentait en outre des complications sévères de son diabète, à savoir une rétinopathie diabétique, une insuffisance rénale chronique, ainsi qu'une cardiopathie ischémique ayant provoqué un infarctus myocardique en 2010. Elle présentait en outre des douleurs ostéo-articulaires chroniques et une intensification constante de son traitement avait été motivée par une hypertension artérielle instable. De plus, la recourante était connue pour un état anxio-dépressif</w:t>
      </w:r>
    </w:p>
    <w:p>
      <w:r>
        <w:t>A/4133/2023 - 15/17 - chronique, actuellement en décompensation. Dans un rapport ultérieur du 2 mars 2022, la spécialiste a relevé que la recourante présentait, à titre de diagnostics ayant une répercussion sur la capacité de travail, un diabète très instable, des épisodes fréquents de malaises d'origine multifactorielle, des douleurs musculaires et articulaires avec diminution de la force des membres inférieurs, probablement en lien avec son diabète de longue date, une forte fluctuation de sa tension artérielle avec des pics tensionnels importants et aggravant l'état des organes cibles (cœur, rein et cerveau), ainsi que des épisodes d'hypotension orthostatique engendrant des vertiges et des chutes. Le pronostic était très réservé au vu de la longue évolution du diabète (20 ans), de l'instabilité de celui-ci et des nombreuses complications engendrées, notamment cardiologiques, néphrologiques et neurologiques. Elle présentait donc une incapacité de travail totale, que ce soit dans son activité habituelle ou dans une activité adaptée. La chambre de céans constate que ces deux rapports de la Dre D______ sont fondés sur un examen de la recourante et qu'ils contiennent les diagnostics retenus, un pronostic détaillé, ainsi qu'une conclusion claire, de sorte qu'ils doivent se voir reconnaître une valeur probante. Il est par ailleurs relevé que, par courrier du 28 janvier 2013, l'ex-époux de la recourante avait déjà informé le SPC des problèmes de santé de cette dernière, indiquant que celle-ci souffrait de diabète et qu'elle avait subi un infarctus deux ans auparavant. Il est ainsi démontré, au degré de la vraisemblance prépondérante, que les problèmes de santé de la recourante remontent à au moins dix ans. Au surplus, la chambre de céans relève que les Drs D______ et G______ ont effectué, dans leurs rapports respectifs susvisés, une appréciation globale de la capacité de travail de la recourante, en tenant compte de ses différentes atteintes, de sorte que, pour ce motif également, leurs appréciations respectives doivent se voir reconnaître une plus grande valeur probante que celles des médecins qui ne se sont prononcés qu’en tenant compte d’une partie des atteintes. Dans ces circonstances, il doit déjà être retenu, au degré de la vraisemblance prépondérante, une incapacité de travail totale de la recourante dans toute activité en raison de ses nombreux problèmes de santé, ce que l'examen des autres critères développés ci-dessous vient confirmer. À réception de la décision de l'OAI, qui lie l’intimé, celui-ci pourra en tenir compte pour réexaminer la situation de la recourante.</w:t>
      </w:r>
    </w:p>
    <w:p>
      <w:r>
        <w:rPr>
          <w:b/>
        </w:rPr>
        <w:t>E. 6.2.2</w:t>
      </w:r>
    </w:p>
    <w:p>
      <w:r>
        <w:t>En ce qui concerne le critère de l'âge, la recourante était âgée de 54 et 55 ans durant la période litigieuse (de janvier 2022 au 23 avril 2023), soit un âge encore éloigné de celui à partir duquel la jurisprudence considère généralement qu’il n’existe plus de possibilité réaliste d’exploiter la capacité résiduelle de travail sur le marché supposé équilibré (cf. arrêt du Tribunal fédéral 9C_789/2016 du 5 avril 2017 ; ATAS/312/2018 du 9 avril 2018). Ce facteur n’est donc en soi pas propre à rendre illusoire l’exercice d’une activité adaptée. Il convient toutefois d’admettre qu’il s’agit déjà d’un âge relativement avancé qui réduisait ses chances</w:t>
      </w:r>
    </w:p>
    <w:p>
      <w:r>
        <w:t>A/4133/2023 - 16/17 - de trouver un emploi dans le marché ordinaire. En outre, cumulé aux autres critères développés par la jurisprudence, le critère de l'âge peut être de nature à restreindre considérablement la possibilité de trouver un emploi.</w:t>
      </w:r>
    </w:p>
    <w:p>
      <w:r>
        <w:rPr>
          <w:b/>
        </w:rPr>
        <w:t>E. 6.2.3</w:t>
      </w:r>
    </w:p>
    <w:p>
      <w:r>
        <w:t>S’agissant de la formation, il ressort des pièces produites que la recourante a suivi une formation de professeur d'école primaire de 1987 à 1991 en Haïti, mais qu'elle a exercé comme monitrice préscolaire de 1991 à 2004 dans ce pays, avant sa venue en Suisse en 2006. Elle n’a ainsi jamais été en mesure d’exploiter à Genève les connaissances spécifiques acquises dans son pays d’origine, étant au surplus précisé qu'il n'est pas établi que sa formation ait été reconnue en Suisse. Par conséquent, seul un métier peu qualifié ne requérant pas de formation préalable pourrait, en théorie, être exigé de sa part.</w:t>
      </w:r>
    </w:p>
    <w:p>
      <w:r>
        <w:rPr>
          <w:b/>
        </w:rPr>
        <w:t>E. 6.2.4</w:t>
      </w:r>
    </w:p>
    <w:p>
      <w:r>
        <w:t>Force est toutefois de constater que la recourante s'est trouvée éloignée du marché du travail depuis plusieurs années. Elle n’a, en effet, plus travaillé depuis 2008, année durant laquelle elle a exercé une activité rémunérée que durant une courte période. Il appert donc que la recourante n’a, en définitive, plus été en mesure de mettre à profit sa capacité de travail depuis près de 15 ans.</w:t>
      </w:r>
    </w:p>
    <w:p>
      <w:r>
        <w:rPr>
          <w:b/>
        </w:rPr>
        <w:t>E. 6.3</w:t>
      </w:r>
    </w:p>
    <w:p>
      <w:r>
        <w:t>En procédant à une analyse globale de la situation de la recourante, notamment de son état de santé précaire attesté par plusieurs médecins, de son absence de qualification professionnelle pouvant être valorisée sur le marché ordinaire du travail et de sa longue période d’inactivité, il convient d'admettre, au degré de la vraisemblance prépondérante requis, que la recourante n’est pas en mesure d'exercer, même à temps partiel, une quelconque activité lucrative. Par conséquent, l'intimé n'était pas fondé à prendre en compte un revenu hypothétique dans le calcul du droit aux prestations complémentaires fédérales et cantonales de la recourante.</w:t>
      </w:r>
    </w:p>
    <w:p>
      <w:r>
        <w:rPr>
          <w:b/>
        </w:rPr>
        <w:t>E. 7</w:t>
      </w:r>
    </w:p>
    <w:p>
      <w:r>
        <w:t>Au vu de ce qui précède, le recours sera admis, la décision querellée annulée et la cause renvoyée à l’intimé pour nouveaux calculs et nouvelle décision. Il ne sera pas alloué d’indemnité de procédure à la recourante, qui n'est pas assistée d'un conseil et qui n’a pas fait valoir de frais engendrés par la procédure (art. 61 let. g LPGA). Pour le surplus, la procédure est gratuite (art. 61 let. fbis LPGA a contrario).</w:t>
      </w:r>
    </w:p>
    <w:p>
      <w:r>
        <w:t>A/4133/2023 - 17/17 -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