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ATAS/389/2023 vom 1. Juni 2023</w:t>
      </w:r>
    </w:p>
    <w:p>
      <w:r>
        <w:t>GE Cour de justice, 2023-06-01, FR</w:t>
      </w:r>
    </w:p>
    <w:p>
      <w:r>
        <w:rPr>
          <w:b/>
        </w:rPr>
        <w:t xml:space="preserve">Quelle: </w:t>
      </w:r>
      <w:r>
        <w:t>https://mcp.opencaselaw.ch/entscheid/ge_gerichte_ATAS_389_2023</w:t>
      </w:r>
    </w:p>
    <w:p>
      <w:r>
        <w:t>FR: GE_GERICHTE ATAS/389/2023 du 1 juin 2023</w:t>
      </w:r>
    </w:p>
    <w:p>
      <w:r>
        <w:t>IT: GE_GERICHTE ATAS/389/2023 del 1 giugno 2023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2009 (LOJ; RS E 2 05),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l’assurance-invalidité du 19 juin 1959 (LAI; RS 831.20) ; Que sa compétence pour juger du cas d’espèce est ainsi établie ; Qu’en vertu de l’art. 53 al. 3 LPGA, qui reprend le contenu de l’art. 58 al. 1 de la loi fédérale sur la procédure administrative du 20 décembre 1968 (PA - RS 172.021), l’autorité peut reconsidérer une décision sur opposition contre laquelle un recours a été formé jusqu’à l’envoi de son préavis à l’autorité de recours ; Que selon la jurisprudence du Tribunal administratif fédéral et la doctrine majoritaire, par « préavis » ou « réponse » au sens de ces dispositions, il faut entendre la ou les déterminations que l’assureur social est invité à présenter dans le cadre de l’échange d’écritures ordonné par l’autorité de recours ; Que la possibilité de reconsidérer s’étend jusqu’à l’échéance du délai dans lequel l’assureur social a été appelé à se déterminer pour la dernière fois, respectivement jusqu’à la fin de l’échange d’écritures, en d'autres termes jusqu'à l'échéance du délai dans lequel le droit de procédure ou le juge l'ont autorisé à s'exprimer, pour la dernière fois ;</w:t>
      </w:r>
    </w:p>
    <w:p>
      <w:r>
        <w:t>A/339/2023 - 3/4 - Que cette application temporelle large de l’art. 53 al. 3 LPGA et de l’art. 58 al. 1 PA apparaît conforme à la jurisprudence du Tribunal fédéral (cf. ATAS/393/2021) ; Qu’en l'occurrence, l'intimé a ainsi admis que l’instruction du dossier nécessitait d’être complétée ; Qu’il convient donc de statuer en ce sens et d’admettre partiellement le recours ; Que la recourante obtenant partiellement gain de cause, une indemnité lui sera accordée à titre de participation à ses frais et dépens (art. 61 let. g LPGA ; art. 6 du règlement sur les frais, émoluments et indemnités en matière administrative du 30 juillet 1986 [RFPA - E 5 10.03]), qui, compte tenu de la complexité de la cause et des écritures, est fixée à CHF 1'800.-.</w:t>
      </w:r>
    </w:p>
    <w:p>
      <w:r>
        <w:t>A/339/2023 - 4/4 -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