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ATAS/389/2013 vom 23. April 2013</w:t>
      </w:r>
    </w:p>
    <w:p>
      <w:r>
        <w:t>GE Cour de justice, 2013-04-23, FR</w:t>
      </w:r>
    </w:p>
    <w:p>
      <w:r>
        <w:rPr>
          <w:b/>
        </w:rPr>
        <w:t xml:space="preserve">Quelle: </w:t>
      </w:r>
      <w:r>
        <w:t>https://mcp.opencaselaw.ch/entscheid/ge_gerichte_ATAS_389_2013</w:t>
      </w:r>
    </w:p>
    <w:p>
      <w:r>
        <w:t>FR: GE_GERICHTE ATAS/389/2013 du 23 avril 2013</w:t>
      </w:r>
    </w:p>
    <w:p>
      <w:r>
        <w:t>IT: GE_GERICHTE ATAS/389/2013 del 23 aprile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a) Aux termes de l’art. 52 LPGA, les décisions peuvent être attaquées dans les trente jours par voie d’opposition auprès de l’assureur qui les a rendues, à l’exception des décisions d’ordonnancement de la procédure (al. 1er). L’art. 38 al. 1er LPGA prévoit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Le droit cantonal déterminant est celui du canton où la partie ou son mandataire a son domicile ou son siège.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Conformément à l’art. 39 LPGA, les écrits doivent être remis au plus tard le dernier jour du délai à l’assureur ou, à son adresse, à La Poste suisse ou à une représentation diplomatique ou consulaire suisse (al. 1er). Lorsqu’une partie</w:t>
      </w:r>
    </w:p>
    <w:p>
      <w:r>
        <w:t>A/2550/2012 - 12/21 - s’adresse en temps utile à un assureur incompétent, le délai est réputé observé (al. 2). b) Selon l'art. 61 let. c LPGA, le tribunal établit avec la collaboration des parties les faits déterminants pour la solution du litige et administre les preuves nécessaires et les apprécie librement. L'art. 34 LPA prévoit que le juge, après avoir demandé au témoin s'il est parent ou allié, employeur ou salarié, débiteur ou créancier de l'une des parties, ou s'il a quelque autre relation avec l'une de celles-ci, exhorte le témoin à dire toute la vérité, rien que la vérité, et, le cas échéant, le rend attentif aux sanctions que l'art. 307 du code pénal attache au faux témoignage.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c) La preuve qu'un acte a été déposé en temps utile résulte en principe de la date de l'oblitération postale (ATF 109 Ia 183 consid. 3 b p. 184 ; arrêt 2C_711/2008 du</w:t>
      </w:r>
    </w:p>
    <w:p>
      <w:r>
        <w:rPr>
          <w:b/>
        </w:rPr>
        <w:t>E. 7</w:t>
      </w:r>
    </w:p>
    <w:p>
      <w:r>
        <w:t>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w:t>
      </w:r>
    </w:p>
    <w:p>
      <w:r>
        <w:t>A/2550/2012 - 16/21 -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w:t>
      </w:r>
    </w:p>
    <w:p>
      <w:r>
        <w:rPr>
          <w:b/>
        </w:rPr>
        <w:t>E. 11</w:t>
      </w:r>
    </w:p>
    <w:p>
      <w:r>
        <w:t>Le recours sera donc partiellement admis et la décision du 18 juin 2012 sera annulée en tant qu'elle maintient un gain potentiel au-delà du 1er janvier 2012 et confirmée pour le surplus. Le recourant, qui obtient partiellement gain de cause, a droit à une indemnité à titre de participation à ses frais et dépens, que la Cour limitera en l'espèce à 1'500 fr. compte- tenu du fait que seules les écritures liées à la question du gain potentiel sont à prendre en compte. L'ensemble des autres actes de procédure, et notamment les audiences, concernent la recevabilité - qui relève du conseil du recourant - et le loyer proportionnel - qui a été confirmé (art. 61 let. g LPGA).</w:t>
      </w:r>
    </w:p>
    <w:p>
      <w:r>
        <w:t>A/2550/2012 - 21/21 - PAR CES MOTIFS, LA CHAMBRE DES ASSURANCES SOCIALES : Statuant A la forme : 1. Déclare le recours recevable. Au fond : 2. L'admet partiellement, annule la décision du 18 juin 2012 en tant qu'elle maintient un gain potentiel pour l'épouse de l'assuré au-delà du 1er janvier 2012 et la confirme pour le surplus. 3. Condamne l'intimé à verser une indemnité de procédure de 1'500 fr. en faveur du recourant,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