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ATAS/387/2026 vom 7. Mai 2026</w:t>
      </w:r>
    </w:p>
    <w:p>
      <w:r>
        <w:t>GE Cour de justice, 2026-05-07, FR</w:t>
      </w:r>
    </w:p>
    <w:p>
      <w:r>
        <w:rPr>
          <w:b/>
        </w:rPr>
        <w:t xml:space="preserve">Quelle: </w:t>
      </w:r>
      <w:r>
        <w:t>https://mcp.opencaselaw.ch/entscheid/ge_gerichte_ATAS_387_2026</w:t>
      </w:r>
    </w:p>
    <w:p>
      <w:r>
        <w:t>FR: GE_GERICHTE ATAS/387/2026 du 7 mai 2026</w:t>
      </w:r>
    </w:p>
    <w:p>
      <w:r>
        <w:t>IT: GE_GERICHTE ATAS/387/2026 del 7 maggio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Le recours, qui satisfait aux exigences, peu élevées, de forme et de contenu prescrites par la loi (art. 61 let. b LPGA ; ATAS/890/2025 du 12 novembre 2025 consid. 1.3), et a été interjeté dans le délai de 30 jours prévu par la loi (art. 60 al. 1 LPGA ; art. 62 al. 1 let. a LPA), sera déclaré recevable.</w:t>
      </w:r>
    </w:p>
    <w:p>
      <w:r>
        <w:rPr>
          <w:b/>
        </w:rPr>
        <w:t>E. 2</w:t>
      </w:r>
    </w:p>
    <w:p>
      <w:r>
        <w:t>Est litigieux le droit de l’assuré à des mesures médicales de l'assurance‑invalidité.</w:t>
      </w:r>
    </w:p>
    <w:p>
      <w:r>
        <w:rPr>
          <w:b/>
        </w:rPr>
        <w:t>E. 3</w:t>
      </w:r>
    </w:p>
    <w:p>
      <w:r>
        <w:t>troubles de la perception (fonctions perceptives),</w:t>
      </w:r>
    </w:p>
    <w:p>
      <w:r>
        <w:rPr>
          <w:b/>
        </w:rPr>
        <w:t>E. 3.1</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En l’espèce, la décision litigieuse, qui a été rendue le 29 septembre 2025, après le 1er janvier 2022, porte sur le refus de mesures médicales sollicitées en février 2025. Par conséquent, les dispositions légales applicables seront citées dans leur nouvelle teneur, étant relevé que les dispositions transitoires ne sont pas pertinentes ici.</w:t>
      </w:r>
    </w:p>
    <w:p>
      <w:r>
        <w:rPr>
          <w:b/>
        </w:rPr>
        <w:t>E. 3.2</w:t>
      </w:r>
    </w:p>
    <w:p>
      <w:r>
        <w:t>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w:t>
      </w:r>
    </w:p>
    <w:p>
      <w:r>
        <w:t>A/3764/2025 - 4/10 - différentes mesures soient remplies (let. b ; art. 8 al. 1 LAI). Les assurés ont droit aux prestations prévues aux art. 13 (droit à des mesures médicales pour le traitement des infirmités congénitales) et 21 (droit aux moyens auxiliaires) LAI, quelles que soient les possibilités de réadaptation à la vie professionnelle ou à l’accomplissement de leurs travaux habituels (art. 8 al. 2 LAI). Les mesures de réadaptation comprennent notamment des mesures médicales (art. 8 al. 3 let. a LAI).</w:t>
      </w:r>
    </w:p>
    <w:p>
      <w:r>
        <w:rPr>
          <w:b/>
        </w:rPr>
        <w:t>E. 3.3</w:t>
      </w:r>
    </w:p>
    <w:p>
      <w:r>
        <w:t>Selon l’art. 12 LAI intitulé « droit à des mesures médicales dans un but de réadaptation »,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 Les mesures médicales de réadaptation sont définies par leur orientation directe vers la réadaptation (art. 12 LAI). Ces mesures doivent être distinguées de celles qui traitent l’atteinte à la santé en elle-même, comme les mesures médicales de l’AI en cas d’infirmité congénitale (art. 13 LAI). Les mesures médicales qui n’influent qu’indirectement l’aptitude à la réadaptation (par ex. la psychothérapie en cas de bégaiement grave chez un enfant d’intelligence normale présentant un trouble du comportement) ou qui ne peuvent qu’atténuer les symptômes (par ex. en cas d’anorexie nerveuse) ne sont pas obligatoirement prises en charge par l’assurance-invalidité (Message du Conseil fédéral concernant la modification de la loi fédérale sur l’assurance-invalidité [Développement continu de l’AI] du 15 février 2017, FF 2017 2363 p. 2409). Conformément à l’art. 2 al. 1 du règlement sur l’assurance-invalidité du 17 janvier 1961 (RAI - RS 831.201), sont considérées comme mesures médicales au sens de l’art. 12 LAI notamment les traitements chirurgicaux, physiothérapeutiques et psychothérapeutiques. Elles visent directement la réadaptation au sens de l’art. 12 al. 3 LAI une fois l’affection en tant que telle traitée et l’état de santé stabilisé.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 102 V 40 consid. 1 et</w:t>
      </w:r>
    </w:p>
    <w:p>
      <w:r>
        <w:t>A/3764/2025 - 5/10 - les références citées ; arrêt du Tribunal fédéral I.842/02 du 4 juillet 2003 consid. 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 guérison serait accompagnée de séquelles ou s’il en résulterait un état défectueux stable d’une autre manière, ce qui nuirait à la formation professionnelle, diminuerait la capacité de gain ou aurait ces deux effets en même temps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 98 V 211 consid. 4b ; arrêt du Tribunal fédéral 9C_1074/2009 du 30 septembre 2010 consid. 2).</w:t>
      </w:r>
    </w:p>
    <w:p>
      <w:r>
        <w:t>A/3764/2025 - 6/10 -</w:t>
      </w:r>
    </w:p>
    <w:p>
      <w:r>
        <w:rPr>
          <w:b/>
        </w:rPr>
        <w:t>E. 3.4</w:t>
      </w:r>
    </w:p>
    <w:p>
      <w:r>
        <w:t>Selon l'art. 13 al. 1 LAI, les assurés ont droit jusqu'à ce qu'ils atteignent l'âge de 20 ans à des mesures médicales pour le traitement des infirmités congénitales (art. 3 al. 2 LPGA). D'après l'art. 13 al. 2 LAI, les mesures médicales au sens de l'al. 1 sont accordées pour le traitement des malformations congénitales, des maladies génétiques ainsi que des affections prénatales et périnatales qui : font l'objet d'un diagnostic posé par un médecin spécialiste (let. a) ; engendrent une atteinte à la santé (let. b) ; présentent un certain degré de gravité (let. c) ; nécessitent un traitement de longue durée ou complexe (let. d), et peuvent être traitées par des mesures médicales au sens de l'art. 14 LAI (let. e). Est réputée infirmité congénitale toute maladie présente à la naissance accomplie de l'enfant (art. 3 al. 2 LPGA). La prise en charge de l’assurance-invalidité a pour but de supprimer ou réduire l’atteinte à la santé résultant d’une infirmité congénitale, sans égard aux possibilités de réadaptation à la vie professionnelle (ATF 115 V 202 consid. 4e/cc). Selon l'art. 3bis al. 1 RAI, en vertu de l'art. 14ter al. 1 let. b LAI, le Département fédéral de l’intérieur (DFI) dresse la liste des infirmités congénitales donnant droit à des mesures médicales en vertu de l'art. 13 LAI. Il peut édicter des prescriptions détaillées concernant la liste (art. 3bis al. 2 RAI). Les infirmités congénitales sont énumérées dans l’annexe à l’ordonnance du DFI concernant les infirmités congénitales du 3 novembre 2021 (OIC-DFI – RS 831.232.211). Selon celle-ci, sont reconnues en tant qu’infirmités congénitales pour le traitement desquelles des mesures médicales sont accordées en vertu de l’art. 13 LAI : Les troubles congénitaux du comportement chez les enfants non atteints d’un retard mental, avec preuves cumulatives de (chiffre 404) : 1. troubles du comportement au sens d’une atteinte pathologique de l’affectivité ou de la capacité d’établir des contacts, 2. troubles de l’impulsion,</w:t>
      </w:r>
    </w:p>
    <w:p>
      <w:r>
        <w:rPr>
          <w:b/>
        </w:rPr>
        <w:t>E. 3.5</w:t>
      </w:r>
    </w:p>
    <w:p>
      <w:r>
        <w:t>Selon l’art. 14 al. 1 LAI, les mesures médicales comprennent : les traitements et examens liés à ces traitements qui sont dispensés sous forme ambulatoire ou en milieu hospitalier ainsi que les soins dispensés dans un hôpital par : des médecins (ch. 1), des chiropraticiens (ch. 2), des personnes fournissant des prestations sur prescription ou sur mandat d’un médecin ou d’un chiropraticien (ch. 3 ; let. a) ; les</w:t>
      </w:r>
    </w:p>
    <w:p>
      <w:r>
        <w:t>A/3764/2025 - 7/10 - prestations de soins fournies sous forme ambulatoire (let. b) ; les analyses, médicaments, moyens et appareils diagnostiques ou thérapeutiques prescrits par un médecin ou, dans les limites fixées par le Conseil fédéral, par un chiropraticien (let. c) ; les mesures de réhabilitation effectuées ou prescrites par un médecin (let. d) ; le séjour à l’hôpital correspondant au standard de la division commune (let. e) ; les prestations des pharmaciens lors de la remise des médicaments prescrits conformément à la let. c (let. f) ; les frais de transport médicalement nécessaires (let. g).</w:t>
      </w:r>
    </w:p>
    <w:p>
      <w:r>
        <w:rPr>
          <w:b/>
        </w:rPr>
        <w:t>E. 3.6</w:t>
      </w:r>
    </w:p>
    <w:p>
      <w:r>
        <w:t>L’obligation de l’assurance-invalidité de verser des prestations pour les infirmités congénitales et la nature des mesures pouvant entrer en considération sont précisées dans la Circulaire sur les mesures médicales de réadaptation de l’assurance-invalidité éditée par l’Office fédéral des assurances sociales (ci-après : OFAS), dans son état au 1er janvier 2025 (ci-après : CMRM), ici applicable (sur la portée des directives de l’administration : ATF 133 V 257 consid. 3.2 ; 131 V 42 consid. 2.3). La CMRM, en relation avec le chiffre 404 de l’annexe à l’OIC-DFI, indique que le trouble doit avoir été diagnostiqué, documenté et traité comme tel avant l’accomplissement de la neuvième année (ch. 404.2 CMRM). Selon la jurisprudence rendue par le Tribunal fédéral sous l’empire de l’OIC (en vigueur jusqu’au 31 décembre 2021) – dont aucun motif ne commande de s’écarter sous l’empire de l’OIC-DFI –, ces conditions de diagnostic et de traitement sont cumulatives et constituent des critères de reconnaissance propres à déterminer si le trouble est congénital ou acquis. L'absence d'au moins une de ces deux caractéristiques conduit à la présomption irréfragable qu'il n'y a pas d'infirmité congénitale au sens juridique (arrêt du Tribunal fédéral 9C_418/2016 du 4 novembre 2016 consid. 4). Il s'agit de conditions du droit à la prestation pour les mesures médicales au sens de l'art. 13 LAI auxquelles il ne peut être renoncé (arrêt du Tribunal fédéral 9C_435/2014 du 10 septembre 2014 consid. 4.1). La CMRM ajoute que les troubles cérébraux congénitaux qui ne sont traités effectivement qu’après l’accomplissement de la neuvième année doivent être appréciés à la lumière de l’art. 12 LAI, de la même manière que les autres troubles psychiques (voir ch. 645 à 647.1 ss CMRM). On ne peut non plus admettre l’existence d’une infirmité congénitale lorsqu’il est exclusivement fait valoir qu’un traitement eût été nécessaire déjà avant l’accomplissement de la neuvième année (VSI 1997 p. 126 ; VSI 2002 p. 61 ; arrêt du Tribunal fédéral 9C_418/2016 du 4 novembre 2016 consid. 4 ; ch. 404.3 CMRM). Selon le ch. 645-647 / 845-847.5 CMRM, les conditions mises à la prise en charge des frais d’une psychothérapie sont exceptionnellement réunies en cas d’atteintes psychiques acquises, lorsqu’un traitement spécialisé intensif appliqué durant un an n’a pas apporté d’amélioration suffisante (cf. arrêt du Tribunal fédéral 9C_354/2016 du 18 juillet 2016 consid. 4.2) et que, selon les constatations du</w:t>
      </w:r>
    </w:p>
    <w:p>
      <w:r>
        <w:t>A/3764/2025 - 8/10 - médecin spécialiste, on peut attendre de la poursuite du traitement qu’il préviendra dans une mesure importante la menace de lésions et de leurs influences négatives sur la formation professionnelle et l’exercice d’une activité lucrative (…). Les mesures psychothérapeutiques ne sont pas à la charge de l’assurance-invalidité quand le pronostic est incertain et que le traitement représente une mesure médicale sans limite dans le temps.</w:t>
      </w:r>
    </w:p>
    <w:p>
      <w:r>
        <w:rPr>
          <w:b/>
        </w:rPr>
        <w:t>E. 3.7</w:t>
      </w:r>
    </w:p>
    <w:p>
      <w:r>
        <w:t>Lorsque des mesures médicales ne peuvent être octroyées à un assuré mineur sous l’angle de l’art. 13 LAI, il y a lieu d’examiner si elles peuvent l’être sur la base de l’art. 12 LAI (arrêt du Tribunal fédéral I.309/05 du 1er décembre 2005 consid. 2.3.1).</w:t>
      </w:r>
    </w:p>
    <w:p>
      <w:r>
        <w:rPr>
          <w:b/>
        </w:rPr>
        <w:t>E. 3.8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 4.</w:t>
      </w:r>
    </w:p>
    <w:p>
      <w:r>
        <w:rPr>
          <w:b/>
        </w:rPr>
        <w:t>E. 4</w:t>
      </w:r>
    </w:p>
    <w:p>
      <w:r>
        <w:t>troubles de la capacité de concentration,</w:t>
      </w:r>
    </w:p>
    <w:p>
      <w:r>
        <w:rPr>
          <w:b/>
        </w:rPr>
        <w:t>E. 4.1</w:t>
      </w:r>
    </w:p>
    <w:p>
      <w:r>
        <w:t>En l’espèce, il convient d’examiner en premier lieu si le recourant souffre d’une infirmité congénitale (art. 13 LAI). Le diagnostic de TDAH n’est pas contesté. Il ressort du rapport du psychiatre traitant du 19 juin 2025 que le grand-père, médecin, a fait l’hypothèse de ce diagnostic lorsque le recourant était âgé de 4-5 ans. Le diagnostic a été formellement posé lors de tests attentionnels et psychométriques réalisés les 18 février et 4 mars 2023 (dossier intimé p. 22-24). Le recourant, né le 24 avril 2012, avait alors presque 11 ans. Le traitement spécifique de l’affection, quant à lui, a été instauré pour la première fois en septembre 2023 (dossier intimé p. 32). Au vu de ce qui précède, c’est à juste titre que l’intimé a refusé l’octroi de mesures médicales sur la base de l’art. 13 LAI, faute de diagnostic et de traitement avant l’âge de 9 ans. Le simple soupçon du diagnostic avant le neuvième anniversaire ne suffit pas. Il n'est donc pas nécessaire de prouver a posteriori qu'il était possible d'établir le diagnostic avant que l'enfant n'atteigne l'âge de 9 ans. Même s'il avait été objectivement possible, en soi, de poser le diagnostic avant l’accomplissement de la neuvième année, mais que cela n'a pas été fait dans le cas concret – pour n’importe quel motif –, l'assurance-invalidité n'est pas tenue de fournir des prestations médicales en vertu du ch. 404 de l'annexe à l’OIC-DFI (cf. arrêt du Tribunal fédéral 8C_23/2012 du 5 juin 2012 consid. 5.1.1).</w:t>
      </w:r>
    </w:p>
    <w:p>
      <w:r>
        <w:t>A/3764/2025 - 9/10 -</w:t>
      </w:r>
    </w:p>
    <w:p>
      <w:r>
        <w:rPr>
          <w:b/>
        </w:rPr>
        <w:t>E. 4.2</w:t>
      </w:r>
    </w:p>
    <w:p>
      <w:r>
        <w:t>Reste à examiner si le recourant peut bénéficier de mesures médicales au sens de l’art. 12 LAI. Il ressort du rapport du psychiatre traitant que la psychothérapie est limitée à une séance mensuelle (dossier intimé p. 34). Or, un suivi psychothérapeutique d’une telle fréquence ne saurait être qualifié d’intensif. Ce seul motif suffit à confirmer le refus de la prise en charge des mesures médicales dites de réadaptation au sens de l’art. 12 LAI. À titre d’exemple, dans un arrêt du 9 janvier 2025, la Cour des assurances sociales du Tribunal cantonal vaudois (AI 352/23 - 7/2025) a considéré qu’un suivi thérapeutique auprès du pédopsychiatre à raison d’une séance d’une heure toutes les deux semaines ne pouvait pas être qualifié d’intensif non plus (consid. 8d).</w:t>
      </w:r>
    </w:p>
    <w:p>
      <w:r>
        <w:rPr>
          <w:b/>
        </w:rPr>
        <w:t>E. 4.3</w:t>
      </w:r>
    </w:p>
    <w:p>
      <w:r>
        <w:t>Ainsi, par appréciation anticipée des preuves (ATF 122 II 464 consid. 4a), il est superflu que le recourant produise des preuves attestant l’expatriation de ses parents.</w:t>
      </w:r>
    </w:p>
    <w:p>
      <w:r>
        <w:rPr>
          <w:b/>
        </w:rPr>
        <w:t>E. 5</w:t>
      </w:r>
    </w:p>
    <w:p>
      <w:r>
        <w:t>Au vu de ce qui précède, le recours est rejeté. Étant donné que la procédure n'est pas gratuite (art. 69 al. 1bis LAI), il y a lieu de condamner le recourant au paiement d'un émolument de CHF 200.-.</w:t>
      </w:r>
    </w:p>
    <w:p>
      <w:r>
        <w:t>***</w:t>
      </w:r>
    </w:p>
    <w:p>
      <w:r>
        <w:t>A/3764/2025 - 10/10 -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