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ATAS/387/2020 vom 14. Mai 2020</w:t>
      </w:r>
    </w:p>
    <w:p>
      <w:r>
        <w:t>GE Cour de justice, 2020-05-14, FR</w:t>
      </w:r>
    </w:p>
    <w:p>
      <w:r>
        <w:rPr>
          <w:b/>
        </w:rPr>
        <w:t xml:space="preserve">Quelle: </w:t>
      </w:r>
      <w:r>
        <w:t>https://mcp.opencaselaw.ch/entscheid/ge_gerichte_ATAS_387_2020</w:t>
      </w:r>
    </w:p>
    <w:p>
      <w:r>
        <w:t>FR: GE_GERICHTE ATAS/387/2020 du 14 mai 2020</w:t>
      </w:r>
    </w:p>
    <w:p>
      <w:r>
        <w:t>IT: GE_GERICHTE ATAS/387/2020 del 14 maggio 2020</w:t>
      </w:r>
    </w:p>
    <w:p>
      <w:pPr>
        <w:pStyle w:val="Heading2"/>
      </w:pPr>
      <w:r>
        <w:t>Erwägungen</w:t>
      </w:r>
    </w:p>
    <w:p>
      <w:r>
        <w:rPr>
          <w:b/>
        </w:rPr>
        <w:t>E. 19</w:t>
      </w:r>
    </w:p>
    <w:p>
      <w:r>
        <w:t>août 2019 et il doit ainsi être retenu, sur cette base, que le recourant présentait encore, au jour de l’examen de l’expert, une omoplate à ressaut en lien de causalité naturelle et adéquate avec l’accident du 22 août 2016.</w:t>
      </w:r>
    </w:p>
    <w:p>
      <w:r>
        <w:t>A/301/2018 - 24/27 - e. Le recourant n’a pas spécifiquement invoqué ses lésions au poignet dans son opposition, ni dans son recours. Il s’est prévalu de la contusion osseuse de son poignet dans sa réplique, en se référant aux rapports du Dr J______ du 15 janvier 2018 et du Dr I______ du 28 février 2018, lesquels ne mentionnent toutefois que le traitement de la snapping scapula. Le Prof. N______ a indiqué dans son rapport d’expertise, sous anamnèse, que le recourant lui avait dit ne plus être plus gêné par son poignet droit, ce qui explique que l’expert ait concentré son examen sur l’omoplate à ressaut. Il a indiqué sous les diagnostics « actuellement éteinte » suite aux status post contusion osseuse du radius distal et os semi-lunaire et déchirure du ligament piso-hamatum. Il est ainsi suffisamment établi que les atteintes au poignet du recourant étaient guéries. Dès lors, la décision de l’intimée de cesser ses prestations en ce qui concernait ces atteintes apparaît bien fondée. e. C'est à tort que, pour apprécier la causalité adéquate, l'intimée s'est référée aux différentes catégories d'accidents, dans la mesure où la jurisprudence y relative, concernant notamment les affections psychiques, n'est pas applicable in casu (ATF 115 V 139 consid. 6). La symptomatologie douloureuse affectant le recourant relève en effet d'atteintes somatiques. 11. Au vu des considérations qui précèdent, le recours doit être partiellement admis. La décision querellée sera confirmée en ce qui concerne les atteintes au poignet droit du recourant et annulée en ce qui concerne l’omoplate à ressaut. L'intimée devra reprendre le versement de ses prestations en lien avec cette dernière atteinte au-delà du 30 juin 2017, à savoir le versement de l’indemnité journalière et les traitements médicaux (dès le 6 novembre 2017), qui comprendront notamment les frais liés aux opérations du recourant des 9 janvier et 21 juin 2018. 12. a. Selon la jurisprudence, les frais d'expertise font partie des frais de procédure (arrêt du Tribunal fédéral 8C_580/2019 du 6 avril 2020 consid. 5.1 et les références citées).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(respectivement le Tribunal administratif fédéral) constate qu'une instruction est nécessaire, il doit en principe mettre lui-même une expertise en œuvre (consid. 4.4.1.3 et 4.4.1.4). Dans ce cas, les coûts de l'expertise ordonnée par le tribunal auprès du Centre d'observation médicale de l'assurance- invalidité (ci-après : COMAI) peuvent être mis à la charge de l'assurance-invalidité (consid. 4.4.2). Dans la mesure où, en principe, les mêmes règles de procédure, à savoir les art. 43 à 49 LPGA, sont applicables à l'instruction de la demande aussi bien en matière d'assurance-invalidité que dans le domaine de l'assurance-accidents, les principes jurisprudentiels régissant la prise en charge des frais d'expertise du COMAI par les offices de l'assurance-invalidité valent également par analogie lorsque le tribunal cantonal juge un complément d'instruction nécessaire et ordonne</w:t>
      </w:r>
    </w:p>
    <w:p>
      <w:r>
        <w:t>A/301/2018 - 25/27 - la mise en œuvre d'une expertise au lieu de renvoyer la cause à l'assureur-accidents.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citées). b. En l'occurrence, par décision sur opposition du 20 décembre 2017, l'intimée a maintenu sa décision du 2 novembre 2017, laquelle ne prenait pas en considération l'avis spécialisé du Dr I______ du 5 septembre 2017, effectué à la demande de la CRR, indiquant expressément le diagnostic de snapping scapula. Pour retenir que l'origine de la pathologie au niveau du membre supérieur droit était sans rapport de vraisemblance prépondérante avec l'accident du 22 août 2016, elle s'est fondée uniquement sur le rapport du Dr L______ du 19 septembre 2017. Ce dernier n'a toutefois pas entendu ou examiné le recourant, ni pris en considération ses antécédents. Dans son rapport du 22 février 2018, la Dresse M______ a confirmé ces conclusions, en procédant de la même manière, bien que le recourant, en bonne santé, ne présentait pas d'antécédents ou de facteurs susceptibles d'expliquer l'apparition de cette omoplate à ressaut, hormis l'accident du 22 août 2016. Dans ce contexte, l'intimée ne pouvait faire l'économie d'une expertise, les médecins du recourant attestant par ailleurs de la persistance de la pathologie. Compte tenu des résultats de l'instruction mise en œuvre par l'intimée, soit les rapports du Dr L______ et de la Dresse M______ des, respectivement, 19 septembre 2017, 22 février 2018 et 7 octobre 2019, qui ne peuvent se voir reconnaître de valeur probante, les frais de l'expertise judiciaire que la chambre de céans a dû diligenter, au montant de CHF 8'000.- selon la facture du Prof. N______ du 19 août 2019, seront mis à la charge de l'intimée.</w:t>
      </w:r>
    </w:p>
    <w:p>
      <w:r>
        <w:t>A/301/2018 - 26/27 - 13. Représenté par un mandataire et obtenant partiellement gain de cause, le recourant a droit à une indemnité, qui sera fixée à CHF 2'000.-, à titre de participation à ses frais et dépens (art. 61 let. g LPGA ; art. 89H LPA ; art. 6 du règlement sur les frais, émoluments et indemnités en procédure administrative, du 30 juillet 1986 [RFPA – E 5 10.03]). 14. Pour le surplus, la procédure est gratuite (art. 61 let. a LPGA). ***</w:t>
      </w:r>
    </w:p>
    <w:p>
      <w:r>
        <w:t>A/301/2018 - 27/27 -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