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ATAS/387/2009 vom 31. März 2009</w:t>
      </w:r>
    </w:p>
    <w:p>
      <w:r>
        <w:t>GE Cour de justice, 2009-03-31, FR</w:t>
      </w:r>
    </w:p>
    <w:p>
      <w:r>
        <w:rPr>
          <w:b/>
        </w:rPr>
        <w:t xml:space="preserve">Quelle: </w:t>
      </w:r>
      <w:r>
        <w:t>https://mcp.opencaselaw.ch/entscheid/ge_gerichte_ATAS_387_2009</w:t>
      </w:r>
    </w:p>
    <w:p>
      <w:r>
        <w:t>FR: GE_GERICHTE ATAS/387/2009 du 31 mars 2009</w:t>
      </w:r>
    </w:p>
    <w:p>
      <w:r>
        <w:t>IT: GE_GERICHTE ATAS/387/2009 del 31 marzo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(TFA) a posé des lignes directrices en ce qui concerne la manière d’apprécier certains types d’expertises ou de rapports médicaux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D’autre part,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w:t>
      </w:r>
    </w:p>
    <w:p>
      <w:r>
        <w:t>A/2374/2008 - 14/20 - l’impartialité d’une appréciation peuvent être considérés comme objectivement fondés (ATF 125 V 351 consid. 3b/ee). En l’espèce, les avis médicaux des docteurs A__________, B__________, D__________, C__________ et G__________, ainsi que du SMR, diffèrent quelque peu quant aux conclusions auxquelles ils aboutissent, de sorte qu’il convient d’en examiner brièvement les mérites respectifs. Au vu des principes qui viennent d’être rappelés, force est de constater que seul le rapport d’expertise établi par le docteur G__________ le 6 mars 2008 dresse un bilan complet des troubles éprouvés par la recourante. Les suites de l’accident du mois d’avril 2000, les arthralgies et gonalgies bilatérales, les hallux valgus et discopathies diagnostiqués ultérieurement, ainsi que les suites thérapeutiques et chirurgicales des traitements prescrits ont fait l’objet d’une étude exhaustive. L’expert a procédé à des examens somatiques complets sur la base de ses propres observations et du dossier radiologique notamment, il a pris en considération les plaintes exprimées par la recourante, et il a établi son rapport en pleine connaissance de l’anamnèse. Enfin, la description des interférences médicales est claire et ses conclusions sont motivées à satisfaction de droit. Les rapports médicaux établis par le docteur A__________ au printemps 2005 sont, de l’avis même que ce praticien a formulé à l’audience du 17 février 2009, essentiellement limités aux suites de l’intervention chirurgicale qu’il avait pratiquée en janvier 2003. Les diagnostics et les interférences médicales y sont donc sommairement exposés, et l’évaluation du cas a été largement fondée sur le dossier constitué par ses soins. Tout aussi sommaire, le rapport médical qu’il a dressé en novembre 2007 l’a en revanche été sur la base d’examens pratiqués sur la personne même de l’intéressée. De même, les avis médicaux du SMR et des docteurs B__________, médecin traitant jusqu’en 2006, D__________, médecin traitant depuis lors, et C__________ n’offrent pas toutes les garanties qui viennent d’être évoquées, de sorte qu’en cas de contradiction entre les avis médicaux exprimés, il conviendra de faire prévaloir l’expertise du docteur G__________, à laquelle il sied d’accorder pleine valeur probante.</w:t>
      </w:r>
    </w:p>
    <w:p>
      <w:r>
        <w:rPr>
          <w:b/>
        </w:rPr>
        <w:t>E. 7</w:t>
      </w:r>
    </w:p>
    <w:p>
      <w:r>
        <w:t>S’agissant plus particulièrement de l’examen de la question de savoir dans quelle mesure un assuré peut encore exploiter économiquement sa capacité de gain résiduelle sur le marché du travail dans son domaine d’activité (art. 7 et 16 LPGA), le TFA a eu l’occasion de préciser qu’on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w:t>
      </w:r>
    </w:p>
    <w:p>
      <w:r>
        <w:t>A/2374/2008 - 15/20 - être placé eu égard aux conditions concrètes du marché du travail, mais uniquement de se demander s’il pourrait encore exploiter économiquement sa capacité résiduelle de travail lorsque les places de travail disponibles correspondent à l’offre de la main d’œuvre (ATFA du 7 juillet 1998 consid. 3b et les références, publié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du 28 juillet 1999 consid. 1 et les références, publié in VSI 1999 p. 246 consid. 1). Toutefois, lorsqu’il s’agit d’évaluer l’invalidité d’un assuré qui se trouve proche de l’âge donnant droit à la rente de vieillesse (60 ans étant un seuil à partir duquel on peut parler d’âge avancé selon un ATF non publié du 12 juin 1997, U 218/96),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du 6 décembre 2007, I 1034/06, consid. 3.3.3 et les références).</w:t>
      </w:r>
    </w:p>
    <w:p>
      <w:r>
        <w:rPr>
          <w:b/>
        </w:rPr>
        <w:t>E. 8</w:t>
      </w:r>
    </w:p>
    <w:p>
      <w:r>
        <w:t>En l’espèce, les enquêtes ont permis d’établir que, suite à l’intervention chirurgicale pratiquée le 31 janvier 2003 par le docteur A__________, la recourante s’était, sur le plan théorique, trouvée en incapacité totale de travailler dans quelque domaine que ce soit pendant six mois. Par la suite, soit en mars 2004, une gonarthrose gauche s’était développée, puis une discopathie et des hallux valgus notamment, qui avaient entraîné une aggravation de son état de santé dès le mois de novembre suivant. Une lésion de la coiffe des rotateurs de l’épaule gauche avait en outre été diagnostiquée en mars 2005. De l’avis unanime des médecins cependant, une activité adaptée, exercée à mi-temps, était alors exigible d’elle sur le plan théorique. Puis, de l’avis du docteur C__________, la recourante s’était à nouveau trouvée en incapacité totale de travailler, dans quelque domaine que ce soit, ensuite de l’intervention chirurgicale du 12 janvier 2006, et cela pendant trois mois ; la convalescence avait cependant, aux dires du docteur F__________ et de l’époux de la recourante, duré une année environ. Pour le docteur A__________, si les suites</w:t>
      </w:r>
    </w:p>
    <w:p>
      <w:r>
        <w:t>A/2374/2008 - 16/20 - du traitement des hallux valgus ne pouvait être handicapantes que ponctuellement, l’incapacité de travail de la recourante était, du fait des limitations rencontrées au niveau des membres supérieurs et de son âge, totale depuis l’automne 2006. Ce point de vue est corroboré par le docteur D__________, pour qui les troubles dépressifs récurrents qui avaient entraîné un séjour à la Clinique de Montana du 29 janvier au 17 février 2007 ne devaient pas être négligés non plus. Pour sa part, le docteur G__________, qui ne retient ni les hallux valgus ni les troubles dépressifs au nombre des diagnostics qui avaient une répercussion sur la capacité de travail de la recourante, et dont le point de vue est, sur le plan théorique, confirmé par le docteur A__________, une activité à mi-temps était exigible dès le mois de mars 2005. Au vu de ce qui précède, il convient donc de retenir que la recourante était incapable d’exercer une quelconque activité avant le mois de mars 2005, puis du</w:t>
      </w:r>
    </w:p>
    <w:p>
      <w:r>
        <w:rPr>
          <w:b/>
        </w:rPr>
        <w:t>E. 11</w:t>
      </w:r>
    </w:p>
    <w:p>
      <w:r>
        <w:t>L’art. 69 al. 1bis LAI, entré en vigueur le 1er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500 fr., sera mis à la charge de l’intimé, qui succombe. Par ailleurs, la recourante, qui obtient gain de cause, a droit au remboursement de ses frais et dépens dans la mesure fixée par le tribunal, leur montant étant déterminé sans égard à la valeur litigieuse d’après l’importance et la complexité du litige (art. 61 let. g LPGA). Il sera, en l’espèce, arrêté à 2'750 fr.</w:t>
      </w:r>
    </w:p>
    <w:p>
      <w:r>
        <w:t>A/2374/2008 - 20/20 -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