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ATAS/386/2020 vom 14. Mai 2020</w:t>
      </w:r>
    </w:p>
    <w:p>
      <w:r>
        <w:t>GE Cour de justice, 2020-05-14, FR</w:t>
      </w:r>
    </w:p>
    <w:p>
      <w:r>
        <w:rPr>
          <w:b/>
        </w:rPr>
        <w:t xml:space="preserve">Quelle: </w:t>
      </w:r>
      <w:r>
        <w:t>https://mcp.opencaselaw.ch/entscheid/ge_gerichte_ATAS_386_2020</w:t>
      </w:r>
    </w:p>
    <w:p>
      <w:r>
        <w:t>FR: GE_GERICHTE ATAS/386/2020 du 14 mai 2020</w:t>
      </w:r>
    </w:p>
    <w:p>
      <w:r>
        <w:t>IT: GE_GERICHTE ATAS/386/2020 del 14 maggio 2020</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la chambre de céans est également compétente ratione loci. À teneur de l'art. 1 al. 1 LAVS, les dispositions de la LPGA s'appliquent aux art. 1 à 97 LAVS, à moins que la loi n'y déroge expressément.</w:t>
      </w:r>
    </w:p>
    <w:p>
      <w:r>
        <w:rPr>
          <w:b/>
        </w:rPr>
        <w:t>E. 2</w:t>
      </w:r>
    </w:p>
    <w:p>
      <w:r>
        <w:t>Le délai de recours est de trente jours (art. 56 LPG; art. 62 al. 1 de la de loi sur la procédure administrative du 12 septembre 1985 [LPA - E 5 10]). Interjeté dans les formes et délai prévus par la loi, le recours est recevable (art. 38 et 56 à 61 LPGA).</w:t>
      </w:r>
    </w:p>
    <w:p>
      <w:r>
        <w:rPr>
          <w:b/>
        </w:rPr>
        <w:t>E. 3</w:t>
      </w:r>
    </w:p>
    <w:p>
      <w:r>
        <w:t>Le litige porte sur la responsabilité des recourants dans le préjudice causé à l’intimée par le défaut de paiement des cotisations entre février et décembre 2015.</w:t>
      </w:r>
    </w:p>
    <w:p>
      <w:r>
        <w:rPr>
          <w:b/>
        </w:rPr>
        <w:t>E. 4</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À teneur de l’art. 52 LAVS, l'employeur qui, intentionnellement ou par négligence grave, n'observe pas des prescriptions et cause ainsi un dommage à l'assurance est tenu à réparation (al. 1). Si l'employeur est une personne morale, les membres de</w:t>
      </w:r>
    </w:p>
    <w:p>
      <w:r>
        <w:t>A/3456/2019 - 9/17 -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5</w:t>
      </w:r>
    </w:p>
    <w:p>
      <w:r>
        <w:t>À titre liminaire, il convient d’examiner si la prétention de la caisse est prescrite. a. Le 1er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Les délais prévus par l’art. 52 al. 3 LAVS doivent être qualifiés de délais de prescription et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w:t>
      </w:r>
    </w:p>
    <w:p>
      <w:r>
        <w:t>A/3456/2019 - 10/17 - Un dommage se produit également en cas de faillite, en raison de l'impossibilité pour la caisse de récupérer les cotisations dans la procédure ordinaire de recouvrement. Le dommage subi par la caisse est réputé être survenu le jour de la faillite (ATF 129 V 193 consid. 2.2).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l’intimée a eu connaissance du dommage par l’information qui lui a été donnée par l’office des faillites le 15 juin 2016 du fait que par jugement du</w:t>
      </w:r>
    </w:p>
    <w:p>
      <w:r>
        <w:rPr>
          <w:b/>
        </w:rPr>
        <w:t>E. 9</w:t>
      </w:r>
    </w:p>
    <w:p>
      <w:r>
        <w:t>juin 2016 et il n’est pas encore échu. 6. Il convient à présent d’examiner si les autres conditions de la responsabilité de l’art. 52 LAVS sont réalisées. a. À teneur de l’art. 52 al. 2 LAVS, si l'employeur est une personne morale, les membres de l'administration et toutes les personnes qui s'occupent de la gestion ou de la liquidation répondent à titre subsidiaire du dommage. Lorsque plusieurs</w:t>
      </w:r>
    </w:p>
    <w:p>
      <w:r>
        <w:t>A/3456/2019 - 11/17 -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b. En l’espèce, les recourants ont tous deux la qualité d’organe formel de la société à teneur du registre du commerce, ils répondent donc à titre subsidiaire du dommage. 7. Il convient maintenant de déterminer s’ils ont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w:t>
      </w:r>
    </w:p>
    <w:p>
      <w:r>
        <w:t>A/3456/2019 - 12/17 -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w:t>
      </w:r>
    </w:p>
    <w:p>
      <w:r>
        <w:t>A/3456/2019 - 13/17 - cotisations en souffrance dans un délai raisonnable (ATF 108 V 183 consid. 2; SVR 1996 AHV n°98 p. 299 consid. 3).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w:t>
      </w:r>
    </w:p>
    <w:p>
      <w:r>
        <w:rPr>
          <w:b/>
        </w:rPr>
        <w:t>E. 10</w:t>
      </w:r>
    </w:p>
    <w:p>
      <w:r>
        <w:t>Les recourants obtenant très partiellement gain de cause et ayant agi en personne, il ne se justifie pas de leur octroyer des dépens (art. 61 let. g LPGA, art. 6 du règlement sur les frais, émoluments et indemnités en matière administrative du 30 juillet 1986 [RFPA - E 5 10.03]).</w:t>
      </w:r>
    </w:p>
    <w:p>
      <w:r>
        <w:t>A/3456/2019 - 16/17 -</w:t>
      </w:r>
    </w:p>
    <w:p>
      <w:r>
        <w:rPr>
          <w:b/>
        </w:rPr>
        <w:t>E. 11</w:t>
      </w:r>
    </w:p>
    <w:p>
      <w:r>
        <w:t>Pour le surplus, la procédure est gratuite (art. 61 let. a LPGA).</w:t>
      </w:r>
    </w:p>
    <w:p>
      <w:r>
        <w:t>A/3456/2019 - 17/17 - PAR CES MOTIFS, LA CHAMBRE DES ASSURANCES SOCIALES : Statuant À la forme : 1. Déclare le recours recevable. Au fond : 2. L’admet très partiellement. 3. Annule les décisions rendues le 27 août 2019. 4. Renvoie la cause à l’intimée pour nouvelles décisions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