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ATAS/385/2025 vom 27. Mai 2025</w:t>
      </w:r>
    </w:p>
    <w:p>
      <w:r>
        <w:t>GE Cour de justice, 2025-05-27, FR</w:t>
      </w:r>
    </w:p>
    <w:p>
      <w:r>
        <w:rPr>
          <w:b/>
        </w:rPr>
        <w:t xml:space="preserve">Quelle: </w:t>
      </w:r>
      <w:r>
        <w:t>https://mcp.opencaselaw.ch/entscheid/ge_gerichte_ATAS_385_2025</w:t>
      </w:r>
    </w:p>
    <w:p>
      <w:r>
        <w:t>FR: GE_GERICHTE ATAS/385/2025 du 27 mai 2025</w:t>
      </w:r>
    </w:p>
    <w:p>
      <w:r>
        <w:t>IT: GE_GERICHTE ATAS/385/2025 del 27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Interjeté dans les forme et délai prévus par la loi auprès d'une autorité incompétente qui l'a transmis à la chambre de céans, le recours est recevable (art. 56 LPGA ; art. 62 al. 1 de la loi sur la procédure administrative du 12 septembre 1985 [LPA - E 5 10]). 2. Le litige porte sur le droit de la recourante à l’indemnité de chômage pour la période du 1er mai au 5 novembre 2024, étant rappelé que l’intimée a informé la chambre de céans, dans son écriture de réponse du 30 janvier 2025, qu’un droit avait été ouvert en faveur de la recourante le 6 novembre 2024, date de la radiation au registre du commerce de son époux en tant qu’administrateur. 3. 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w:t>
      </w:r>
    </w:p>
    <w:p>
      <w:r>
        <w:t>A/3831/2024 - 6/10 - 20 décembre 1946 (LAVS - RS 831.10) (let. d), s'il remplit les conditions relatives à la période de cotisation ou en est libéré (let. e), s'il est apte au placement (let. f) et s'il satisfait aux exigences du contrôle (let. g). Ces conditions sont cumulatives (ATF 124 V 218 consid. 2). Selon l'art. 31 al. 3 LACI, n'ont pas droit à l'indemnité en cas de réduction de l'horaire de travail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 3.1 Le Tribunal fédéral a jugé que les exclusions de l'art. 31 al. 3 LACI s'appliquent par analogie à l'octroi de l'indemnité de chômage. Un travailleur qui jouit d'une situation professionnelle comparable à celle d'un employeur n'a pas droit à l'indemnité de chômage lorsque, bien que licencié formellement par une entreprise, il continue de fixer les décisions de l'employeur ou à influencer celles- 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(ATF 123 V 234 consid. 7b/bb ; arrêts du Tribunal fédéral 8C_108/2021 du 9 juillet 2021 consid. 3 ; 8C_384/2020 du 22 décembre 2020 consid. 3.1).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w:t>
      </w:r>
    </w:p>
    <w:p>
      <w:r>
        <w:t>A/3831/2024 - 7/10 -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C 156/06 du</w:t>
      </w:r>
    </w:p>
    <w:p>
      <w:r>
        <w:rPr>
          <w:b/>
        </w:rPr>
        <w:t>E. 6</w:t>
      </w:r>
    </w:p>
    <w:p>
      <w:r>
        <w:t>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7</w:t>
      </w:r>
    </w:p>
    <w:p>
      <w:r>
        <w:t>décembre 2006 consid. 2).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C 163/04 du 29 août 2005 et C 92/02 du 14 avril 2003). 3.2 La jurisprudence étend l'exclusion du conjoint du droit à l'indemnité en cas de réduction de l'horaire de travail (art. 31 al. 3 let. b LACI) au droit à l'indemnité de chômage (ATF 145 V 200).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et 8C_231/2012 du 16 août 2012 ; Boris RUBIN, Commentaire de la loi sur l'assurance-chômage, 2014, n. 24 ss ad art. 10).</w:t>
      </w:r>
    </w:p>
    <w:p>
      <w:r>
        <w:t>A/3831/2024 - 8/10 - Il est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3.3 Selon la Directive LACI relative au marché du travail et à l’assurance-chômage édictée par le Secrétariat d’État à l’économie (Bulletin LACI), la personne travaillant dans une entreprise dans laquelle son conjoint occupe une position assimilable à celle d'un employeur n’a pas droit à l’indemnité de chômage (Bulletin LACI B21). La personne qui, durant son délai-cadre d'indemnisation, prend une activité dans l'entreprise de son conjoint, a droit à l’indemnité de chômage dans ce délai-cadre aussitôt qu'elle cesse cette activité. En revanche, dans un délai-cadre consécutif, elle n'a droit à l’indemnité de chômage que si elle a exercé une activité salariée durant au moins six mois après avoir quitté l'entreprise de son conjoint ou qu'elle a acquis une période de cotisation minimale de douze mois hors de l'entreprise du conjoint (Bulletin LACI B22). Un assuré occupant une position assimilable à celle d’un employeur n’a pas droit non plus à l’indemnité de chômage s’il n’a travaillé que brièvement comme salarié dans une tierce entreprise. Si l’assuré continue à occuper une position assimilable à celle d’un employeur dans l’entreprise A et demande l’indemnité pour la perte d’une activité salariée dans l’entreprise B, il n’a droit à l’indemnité de chômage que si cette dernière activité était soumise à cotisation et qu’il l’a exercée au moins pendant six mois et qu'il justifie de la période de cotisation minimale de douze mois (Bulletin LACI B30). La personne qui a quitté l’entreprise que sa ou son conjoint continue à diriger n’a droit à l’indemnité de chômage que si elle a exercé une activité soumise à cotisation pendant six mois au moins après son départ de l’entreprise conjugale ou acquis une période minimale de cotisation de douze mois hors de celle-ci (Bulletin LACI B31). 3.4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w:t>
      </w:r>
    </w:p>
    <w:p>
      <w:r>
        <w:t>A/3831/2024 - 9/10 -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4. En l’espèce, il n’est pas contesté que la recourante a travaillé en dernier lieu pour B______ SA, entreprise dont son mari a été administrateur avec signature individuelle du 5 novembre 2013 au 5 novembre 2024. Ainsi, bien que licenciée au 30 avril 2024, la recourante a conservé des liens avec l’entreprise en raison de sa situation maritale. Son époux disposait d’un pouvoir de décision déterminant au sein de la société, qui poursuivait ses activités, et avait la faculté de réengager sa femme dans l’entreprise, ce qui suffit pour que le droit à l’indemnité de chômage de l’intéressée doive être nié en raison d'un risque de contournement de la loi. Par conséquent, la recourante, en sa qualité de conjointe ayant travaillé pour le compte d’une société dans laquelle son époux jouissait d’une position assimilable à celle d’un employeur en raison de sa qualité d'administrateur, tombait sous le coup de la jurisprudence du Tribunal fédéral et des causes d’exclusion du droit à l’indemnité de chômage. Enfin, il ressort des pièces produites dans le cadre de la présente procédure que la recourante n’a pas exercé une activité soumise à cotisation hors de l’entreprise dans laquelle son mari a occupé une position assimilable à un employeur. 5. Au vu de ce qui précède, le recours sera rejeté et la décision du 11 octobre 2024 confirmée en tant qu’elle nie le droit de la recourante à l’indemnité de chômage pour la période du 1er mai au 5 novembre 2024. Pour le surplus, la procédure est gratuite (art. 61 let. fbis LPGA a contrario).</w:t>
      </w:r>
    </w:p>
    <w:p>
      <w:r>
        <w:t>A/3831/2024 - 10/10 -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