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ATAS/385/2023 vom 30. Mai 2023</w:t>
      </w:r>
    </w:p>
    <w:p>
      <w:r>
        <w:t>GE Cour de justice, 2023-05-30, FR</w:t>
      </w:r>
    </w:p>
    <w:p>
      <w:r>
        <w:rPr>
          <w:b/>
        </w:rPr>
        <w:t xml:space="preserve">Quelle: </w:t>
      </w:r>
      <w:r>
        <w:t>https://mcp.opencaselaw.ch/entscheid/ge_gerichte_ATAS_385_2023</w:t>
      </w:r>
    </w:p>
    <w:p>
      <w:r>
        <w:t>FR: GE_GERICHTE ATAS/385/2023 du 30 mai 2023</w:t>
      </w:r>
    </w:p>
    <w:p>
      <w:r>
        <w:t>IT: GE_GERICHTE ATAS/385/2023 del 30 maggio 2023</w:t>
      </w:r>
    </w:p>
    <w:p>
      <w:pPr>
        <w:pStyle w:val="Heading2"/>
      </w:pPr>
      <w:r>
        <w:t>Erwägungen</w:t>
      </w:r>
    </w:p>
    <w:p>
      <w:r>
        <w:rPr>
          <w:b/>
        </w:rPr>
        <w:t>E. 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La modification du 21 juin 2019 de la LPGA est entrée en vigueur le 1er janvier 2021. Elle est ainsi applicable, dès lors que le recours a été interjeté postérieurement à cette date (art. 82a LPGA a contrario).</w:t>
      </w:r>
    </w:p>
    <w:p>
      <w:r>
        <w:rPr>
          <w:b/>
        </w:rPr>
        <w:t>E. 3</w:t>
      </w:r>
    </w:p>
    <w:p>
      <w:r>
        <w:t>Interjeté dans la forme et le délai - de trente jours - prévus par la loi, le recours est recevable (art. 56 ss LPGA et et 62 ss de la loi sur la procédure administrative du 12 septembre 1985 [LPA-GE - E 5 10]).</w:t>
      </w:r>
    </w:p>
    <w:p>
      <w:r>
        <w:rPr>
          <w:b/>
        </w:rPr>
        <w:t>E. 4</w:t>
      </w:r>
    </w:p>
    <w:p>
      <w:r>
        <w:t>Le présent litige porte sur la question de savoir si l'intimée était fondée à nier sa responsabilité en LAA pour les suites (en particulier frais de traitement et indemnités journalières) de l'événement dont l'appelée en cause a été victime le</w:t>
      </w:r>
    </w:p>
    <w:p>
      <w:r>
        <w:t>A/2853/2022 - 6/21 - 24 juillet 2021, au motif que la cause de l'atteinte – LCA du genou gauche – était un premier événement ayant touché ledit genou le 23 mai 2019.</w:t>
      </w:r>
    </w:p>
    <w:p>
      <w:r>
        <w:rPr>
          <w:b/>
        </w:rPr>
        <w:t>E. 5.1</w:t>
      </w:r>
    </w:p>
    <w:p>
      <w:r>
        <w:t>Aux termes de l'art. 6 LAA, si ladite loi n'en dispose pas autrement, les prestations d'assurance sont allouées en cas d'accident professionnel, d'accident non professionnel et de maladie professionnelle.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par suite d'un accident (art. 18 al. 1 LAA), ainsi qu'une indemnité équitable pour atteinte à l'intégrité (IPAI) si l'assuré souffre par suite de l'accident d'une atteinte importante et durable à son intégrité physique, mentale ou psychique (art. 24 al. 1 LAA).</w:t>
      </w:r>
    </w:p>
    <w:p>
      <w:r>
        <w:rPr>
          <w:b/>
        </w:rPr>
        <w:t>E. 5.2</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y compris les conséquences indirectes (ATF 148 V 356 consid. 3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w:t>
      </w:r>
    </w:p>
    <w:p>
      <w:r>
        <w:t>A/2853/2022 - 7/21 - avec cet accident (raisonnement "post hoc, ergo propter hoc"; ATF 119 V 335 consid. 2b/bb; RAMA 1999 n° U 341 p. 408, consid. 3b). Il convient en principe d'en rechercher l'étiologie et de vérifier, sur cette base, l'existence du rapport de causalité avec l'événement assuré.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5.3</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arrêt du Tribunal fédéral 8C_606/2021 du 5 juillet 2022 consid. 3.2).</w:t>
      </w:r>
    </w:p>
    <w:p>
      <w:r>
        <w:rPr>
          <w:b/>
        </w:rPr>
        <w:t>E. 5.4</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w:t>
      </w:r>
    </w:p>
    <w:p>
      <w:r>
        <w:t>A/2853/2022 - 8/21 -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5.5</w:t>
      </w:r>
    </w:p>
    <w:p>
      <w:r>
        <w:t>Un second événement accidentel, non assuré, peut donner lieu à une obligation de prester de la part de l'assureur-accidents compétent pour le premier accident pour autant que le second constitue la conséquence adéquate du premier (ATF 148 V 356 consid. 6.2 et 6.3 et les références). L'admission de la causalité adéquate suppose, en tout cas, que l'état antérieur post-traumatique ait conduit à un risque accru d'accident (ATF 148 V 356 consid. 7.3.1).</w:t>
      </w:r>
    </w:p>
    <w:p>
      <w:r>
        <w:rPr>
          <w:b/>
        </w:rPr>
        <w:t>E. 5.6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5.6.1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t>A/2853/2022 - 9/21 -</w:t>
      </w:r>
    </w:p>
    <w:p>
      <w:r>
        <w:rPr>
          <w:b/>
        </w:rPr>
        <w:t>E. 5.6.2</w:t>
      </w:r>
    </w:p>
    <w:p>
      <w:r>
        <w:t>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ATF 142 V 58 consid. 5.1 et les références; ATF 139 V 225 consid. 5.2 et les références;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w:t>
      </w:r>
    </w:p>
    <w:p>
      <w:r>
        <w:t>A/2853/2022 - 10/21 -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ATF 135 V 465 consid. 4).</w:t>
      </w:r>
    </w:p>
    <w:p>
      <w:r>
        <w:rPr>
          <w:b/>
        </w:rPr>
        <w:t>E. 5.7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w:t>
      </w:r>
    </w:p>
    <w:p>
      <w:r>
        <w:t>A/2853/2022 - 11/21 -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Concernant la question d'éventuelles rechutes ou séquelles tardives,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cf. également arrêt du Tribunal fédéral 17 du 3 mai 2018 consid. 4.2).</w:t>
      </w:r>
    </w:p>
    <w:p>
      <w:r>
        <w:rPr>
          <w:b/>
        </w:rPr>
        <w:t>E. 5.8</w:t>
      </w:r>
    </w:p>
    <w:p>
      <w:r>
        <w:t>Selon l'art. 78a LAA, l'Office fédéral de la santé publique (OFSP) statue sur les contestations pécuniaires entre assureurs. Il est compétent pour trancher lequel des assureurs est tenu d'allouer ses prestations selon le droit matériel (conflit négatif de compétence), ainsi que lorsqu'un assureur demande à un autre de lui rembourser des prestations qu'il a servies à un assuré (cf. ATF 140 V 321 consid. 3.7.3; ATF 127 V 176 consid. 4d et les références) et en cas de désaccord entre assureurs sur l'étendue respective de leurs prestations (arrêts du Tribunal fédéral 8C_694/2021 du 5 juillet 2022 consid. 3.3.1 [confirmant l'ATAS/897/2021 du 26 août 2021] et 8C_121/2019 du 29 mai 2020 consid. 5.3.1 et la référence). La procédure selon l'art. 78a LAA n'interdit pas à l'assureur de rendre une décision, ainsi qu'une décision sur opposition, par lesquelles il notifie à l'assuré son refus d'allouer des prestations, motif pris qu'il s'estime non compétent, tout en communiquant sa décision à l'assureur qu'il tient pour compétent (ATF 125 V 324 consid. 1b). Selon la jurisprudence, ladite décision peut alors être contestée d'une manière indépendante mais en faveur de l'assuré ("Drittbeschwerde pro Verfügungsadressat") par ce second assureur, d'abord par une opposition, puis par un recours auprès du tribunal cantonal des assurances. Dans ce cas de figure, le point de savoir quel assureur doit verser les prestations d'assurance est décidé par le tribunal cantonal (arrêts du Tribunal fédéral 8C_694/2021 précité consid. 3.3.1, 8C_121/2019 précité consid. 5.3.1 et 8C_606/2007 du 27 août 2008 consid. 9.2). L'assureur-accidents dispose ainsi d'un droit de recourir contre la décision de l'autre assureur déclinant son obligation de prester puisqu'il pourrait être appelé à octroyer des prestations à la place de ce dernier (arrêts du Tribunal fédéral 8C_694/2021 précité consid. 3.3.1 et 8C_606/2007 précité consid. 9.2;</w:t>
      </w:r>
    </w:p>
    <w:p>
      <w:r>
        <w:t>A/2853/2022 - 12/21 - FRÉSARD/MOSER-SZELESS, L'assurance-accidents obligatoire, in Soziale Sicherheit, SBVR vol. XIV, 3e éd. 2016, p. 1140 n. 901). Cela ne signifie toutefois pas que l'assureur social ait la qualité d'autorité revêtue du pouvoir de rendre une décision à l'égard d'un autre assureur de même rang quant à l'obligation éventuelle de prester de celui-ci (ATF 120 V 489 consid. 1a; arrêts du Tribunal fédéral 8C_694/2021 précité consid. 3.3.1 et 8C_121/2019 précité consid. 5.2 et les références). L'art. 78a LAA a été intégré dans la loi précisément parce qu'un assureur-accidents qui ne s'estime pas compétent pour la prise en charge d'un événement accidentel n'a aucun pouvoir décisionnel à l'égard d'un autre assureur-accidents ou de la Caisse supplétive LAA (arrêts du Tribunal fédéral 8C_694/2021 précité consid. 3.3.1 et 8C_293/2009 du 23 octobre 2009 consid. 4). Il ne peut dès lors pas contraindre un autre assureur social, par voie de décision, à lui rembourser les prestations allouées à un assuré (ATF 127 V 176 consid. 4a; ATF 120 V 486 consid. 1a).</w:t>
      </w:r>
    </w:p>
    <w:p>
      <w:r>
        <w:rPr>
          <w:b/>
        </w:rPr>
        <w:t>E. 6.1</w:t>
      </w:r>
    </w:p>
    <w:p>
      <w:r>
        <w:t>En l'espèce, la recourante a décrit le deuxième événement – du 24 juillet 2021 – de la manière qui suit, avant le conflit de compétence négatif entre l'intimée et la recourante et sans qu'il y ait un quelconque motif pour mettre en doute la sincérité de ses descriptions. "En glissant le genou a craqué" (déclaration de sinistre LAA). "En marchant, mon genou a flanché, comme s'il avait lâché. J'ai glissé vers l'avant, je suis tombée en hyper extension. Mon genou a craqué. La chute est arrivée sans prévenir, mon genou gauche est depuis 2 ans sensible et parfois produit comme un lâchement". Puis: "Après le lâchement de mon genou, j'ai heurté le sol". À la question de savoir quand elle avait ressenti ces troubles pour la première fois, l'assurée a répondu: "Il y a deux ans, suite à une chute, ce genou est resté douloureux et instable" (réponses de l'assurée du 10 août 2021 aux questions de la caisse). Lors de l'entretien téléphonique du 30 août 2021, l'intéressée a dit que, depuis la fin du traitement (notamment une dizaine de séances de physiothérapie, mais pas d'opération) ayant suivi l'événement du 23 mai 219, elle s'était "tout de même rendue à plusieurs reprises chez son ostéopathe car son genou continuait à la faire souffrir. Le 24 juillet 2021, son genou a lâché et cela l'a fait chuter. Ce n'était pas la première fois que cela arrivait depuis l'accident de 2019, mais c'était la première fois qu'elle perdait l'équilibre". Il était, à la fin de la note retranscrivant cet entretien, précisé qu'elle n'avait aucun antécédent à son genou avant l'accident du 23 mai 2019, ce que le Dr D______, médecin-conseil de la recourante, a admis le</w:t>
      </w:r>
    </w:p>
    <w:p>
      <w:r>
        <w:rPr>
          <w:b/>
        </w:rPr>
        <w:t>E. 6.2</w:t>
      </w:r>
    </w:p>
    <w:p>
      <w:r>
        <w:t>Au plan médical, il est incontesté entre les différents médecins qui ont examiné le présent cas (y compris l'auteur du rapport d'imagerie médicale du 31 mai 2019) que le premier événement – du 23 mai 2019 – a entraîné une déchirure – ou rupture – partielle du LCA du genou gauche de la recourante et que la nouvelle entorse survenue le 24 juillet 2021 s'est soldée cette fois-ci par une rupture complète dudit LCA.</w:t>
      </w:r>
    </w:p>
    <w:p>
      <w:r>
        <w:rPr>
          <w:b/>
        </w:rPr>
        <w:t>E. 6.2.1</w:t>
      </w:r>
    </w:p>
    <w:p>
      <w:r>
        <w:t>Le Dr C______, médecin orthopédiste traitant – qui avait déjà suivi l'assurée en 2019 (note de l'entretien téléphonique du 30 août 2021) – et l'avait revue le 5 août 2021, a d'emblée, le 23 août 2021, avant même le début du conflit négatif de compétence, considéré qu'il s'agissait ici d'une rupture du ligament "en deux temps" et que le second événement était une rechute du premier, ajoutant qu'il avait été démontré dans la littérature – médicale – que "50% des patients victimes d'une rupture partielle et actif dans des activités de pivot complètent la lésion du [LCA] dans l'année ou les deux ans qui suivent". Selon ce spécialiste, "suite à une glissade et chute de sa propre hauteur, [la patiente a été] victime d'une nouvelle entorse se soldant cette fois par une rupture complète du [LCA]". Aucun indice pertinent pour le présent litige ne peut être tiré des rapports des radiologues, si ce n'est que, dans son rapport du 27 juillet 2021 faisant suite aux rayons X du genou gauche, le Dr B______ a notamment noté "Pas de lésion osseuse traumatique".</w:t>
      </w:r>
    </w:p>
    <w:p>
      <w:r>
        <w:rPr>
          <w:b/>
        </w:rPr>
        <w:t>E. 6.2.2</w:t>
      </w:r>
    </w:p>
    <w:p>
      <w:r>
        <w:t>Selon le premier avis, du 10 septembre 2021, du médecin-conseil du GROUPE MUTUEL, l'événement du 24 juillet 2021, causant une "déchirure complète du LCA avec contusion osseuse", a aggravé structurellement (déchirure complète) l'état antérieur connu depuis le 23 mai 2019 (déchirure partielle du LCA), et il s'agissait d'une aggravation déterminante de cet état antérieur, de sorte que l'incapacité de travail et le traitement actuels ainsi que l'opération prévue le 19 octobre 2021 étaient en relation de causalité naturelle avec l'événement du 24 juillet 2021. Cette prise de position ne repose sur aucune motivation circonstanciée. Le 11 février 2022, après avoir pris connaissance des avis des Drs E______ et G______, respectivement médecin d'arrondissement de la SUVA et médecin- conseil d'ASSURA, le Dr D______ a complété sa motivation. D'après lui, les éléments du dossier permettaient de confirmer qu'il s'agissait manifestement d'une lésion du LCA en deux temps, l'événement du 23 mai 2019 ayant provoqué une déchirure partielle du LCA et celui du 24 juillet 2021 une déchirure complète. Ce dernier événement ne se résumait cependant pas, toujours d'après le médecin- conseil de la recourante, à une simple sensation isolée que le genou avait flanché,</w:t>
      </w:r>
    </w:p>
    <w:p>
      <w:r>
        <w:t>A/2853/2022 - 14/21 - comme s'il avait lâché. En effet, cet événement du 24 juillet 2021 comprenait une glissade vers l'avant et une chute en hyper-extension/torsion du genou et "ces mécanismes vulnérants" étaient susceptibles de provoquer une déchirure complète du LCA; ce craquement du genou avait d'ailleurs été perçu par la patiente lors de la glissade vers l'avant et la chute en hyper-extension/torsion du genou; ces mécanismes lésionnels du 24 juillet 2021 (glissade, chute et hyper- extension/torsion) devaient être relativement sévères puisqu'ils avait également entraîné des contusions osseuses (plateau tibial et condyle fémoral externe) et un épanchement intra-articulaire de moyenne abondance – réactionnelle – comme noté dans le rapport d'IRM du 28 juillet 2021. L'événement du 24 juillet 2021 ne constituait pas une rechute de celui du 23 mai 2019, mais un nouvel événement qui avait provoqué la déchirure complète du LCA du genou gauche, et, sans la survenance de ce second événement, comprenant notamment une glissade vers l'avant et une chute en hyper-extension/torsion du genou, l'évolution n'aurait certainement pas été la même et le traitement chirurgical réalisé n'aurait pas eu lieu le 19 octobre 2021.</w:t>
      </w:r>
    </w:p>
    <w:p>
      <w:r>
        <w:rPr>
          <w:b/>
        </w:rPr>
        <w:t>E. 6.2.3</w:t>
      </w:r>
    </w:p>
    <w:p>
      <w:r>
        <w:t>À teneur de l'avis du 7 janvier 2022 du Dr G______, s'agissant de l'événement du 24 juillet 2021, on se trouvait en présence d'une lésion corporelle au sens de l'art. 6 al. 2 LAA due de manière prépondérante à l'usure ou à la maladie, et les troubles ayant suivi ledit deuxième événement, y compris l'intervention du 19 octobre 2021, étaient imputés, au degré de la vraisemblance prépondérante, à l'événement du 23 mai 2019. D'après ce médecin-conseil, sans l'événement du 23 mai 2019, celui du 24 juillet 2021 "n'aurait pas entraîné la totalisation de la rupture du LCA", et on se trouvait bien en présence d'une lésion qui était due de manière prépondérante à un état pathologique antérieur, mais le Dr D______ avait raison quand il disait que l'événement du 24 juillet 2021 avait entraîné une décompensation déterminante d'un état pathologique préexistant.</w:t>
      </w:r>
    </w:p>
    <w:p>
      <w:r>
        <w:rPr>
          <w:b/>
        </w:rPr>
        <w:t>E. 6.2.4</w:t>
      </w:r>
    </w:p>
    <w:p>
      <w:r>
        <w:t>Quant au Dr E______, médecin d'arrondissement de la SUVA, il s'est déterminé le 24 septembre 2021 sur le dossier du GROUPE MUTUEL et l'avis du médecin-conseil de ce dernier. Selon lui, l'élément déterminant était l'événement initial – du 23 mai 2019 –, et il partageait l'avis du Dr C______ de rupture en deux temps, mais, dans une rupture du LCA, l'élément déterminant était la première rupture et l'épisode actuel n'était que le révélateur de l'instabilité antérieurement constituée. Selon l"'appréciation médicale" du</w:t>
      </w:r>
    </w:p>
    <w:p>
      <w:r>
        <w:rPr>
          <w:b/>
        </w:rPr>
        <w:t>E. 6.3</w:t>
      </w:r>
    </w:p>
    <w:p>
      <w:r>
        <w:t>Il ressort des avis médicaux rapportés ci-dessus que tous les médecins ayant traité et/ou examiné l'assurée à la suite de l'événement du 24 juillet 2021 sont d'accord avec l'existence d'un lien de celui-ci avec l'événement du 23 mai 2019. Cependant, d'après le médecin-conseil de la recourante, l'événement du 24 juillet 2021 a entraîné une aggravation déterminante (ou "structurelle") de l'état antérieur connu depuis l'événement du 23 mai 2019, alors que, selon les médecins d'arrondissement de l'intimée, l'événement du 24 juillet 2021 ne constituait pas une telle aggravation déterminante mais une rechute de celui du 23 mai 2019 due à l'évolution en causalité naturelle de l'instabilité de genou gauche qui avait pour origine ce premier événement. Dans un cas où le médecin d'arrondissement de la SUVA, suivi par la juridiction cantonale mais non par la personne assurée, avait retenu que le statu quo sine vel ante était intervenu deux mois après l'accident s'agissant des troubles au genou et à l'épaule gauches, et six mois après l'accident s'agissant des troubles au rachis (cf. art. 36 al. 1 LAA), le Tribunal fédéral a considéré qu'il ne suffit pas d'évoquer une aggravation déterminante d'un état antérieur, sans étayer par quelle lésion structurelle objectivable en lien avec l'accident celle-ci aurait été causée. Par</w:t>
      </w:r>
    </w:p>
    <w:p>
      <w:r>
        <w:t>A/2853/2022 - 16/21 - ailleurs, la Haute Cour a rappelé qu'il est dans la nature de toute lésion dégénérative de progresser dans le temps; sa seule progression ne permet toutefois pas de conclure à l'existence d'une aggravation déterminante, dès lors qu'elle aurait tôt ou tard provoqué à nouveau des symptômes, même en l'absence de tout traumatisme (arrêt du Tribunal fédéral 8C_606/2021 du 5 juillet 2022 consid. 4.4.1).</w:t>
      </w:r>
    </w:p>
    <w:p>
      <w:r>
        <w:rPr>
          <w:b/>
        </w:rPr>
        <w:t>E. 6.4</w:t>
      </w:r>
    </w:p>
    <w:p>
      <w:r>
        <w:t>Cela étant, l'examen de la nature juridique d'un accident et de la réglementation pour l'allocation des prestations en cas de pluralité d’accidents, puis du déroulement précis des événements conduit à la conclusion ci-après.</w:t>
      </w:r>
    </w:p>
    <w:p>
      <w:r>
        <w:rPr>
          <w:b/>
        </w:rPr>
        <w:t>E. 6.4.1</w:t>
      </w:r>
    </w:p>
    <w:p>
      <w:r>
        <w:t>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notion d’accident repose ainsi sur cinq éléments cumulatifs : il doit s’agir d’une atteinte dommageable (1), présentant un caractère soudain (2) et involontaire (3), qui résulte d’un facteur extérieur (4) et extraordinaire (5). En outre, l’atteinte à la santé doit s’inscrire dans un rapport de causalité naturelle et adéquate avec le facteur extérieur extraordinaire (Stéphanie PERRENOUD, in Commentaire romand, LPGA, 2018, n. 5 ad art. 4 LPGA, et les références citées). La condition que l’atteinte à la santé doit trouver son origine dans un facteur extérieur signifie qu’elle doit résulter d’une cause exogène au corps humain. Cet élément, qui s’oppose à la cause interne qui caractérise la maladie (art. 3 al. 1 LPGA), permet de distinguer ces deux éventualités. La cause extérieure peut être d’origine mécanique (un choc, une chute, etc.), électrique (une électrocution, p. ex.), chimique (l’émanation de vapeurs toxiques, p. ex.), thermique (une explosion, une brûlure provoquée par de l’eau bouillante ou des jets de vapeur, etc.) ou encore ionisante (des radiations, p. ex.; arrêt du Tribunal fédéral 8C_418/2018 du 12 juillet 2019 consid. 6.2; Stéphanie PERRENOUD, op. cit., n. 19 s. ad art. 4 LPGA). En revanche, un événement qui se produit à l'intérieur du corps (processus biologique, physiologique ou psychique), tel qu'une hémorragie cérébrale, un infarctus du myocarde ou encore la rupture d'une prothèse défectueuse de la hanche qui survient en l'absence de tout événement extérieur anormal ne saurait être considéré comme un accident, faute de cause extérieure (ATF 142 V 219; arrêt du Tribunal fédéral 8C_418/2018 précité consid. 6.2; Stéphanie PERRENOUD, op. cit., n. 22 ad art. 4 LPGA). Un état maladif (cause interne) peut être à l'origine d'un événement accidentel (assuré) ou en favoriser la survenance. Cela suppose toutefois que l'accident comme tel apparaisse comme la cause naturelle et adéquate de l'atteinte à la santé ou du décès (ATF 142 V 435 consid. 2; ATF 102 V 131). En effet, l’existence d’un accident doit être admise « lorsque ce dernier a été provoqué par une maladie qui n’est elle-même pas la cause physiologique de l’atteinte » ; à cet égard, est déterminante « la cause</w:t>
      </w:r>
    </w:p>
    <w:p>
      <w:r>
        <w:t>A/2853/2022 - 17/21 - immédiate » de l’atteinte à la santé, et non pas les circonstances dans lesquelles celle-ci est survenue. Ainsi, la fracture d’une jambe à l’occasion d’une chute causée par la diminution intermittente de la pression sanguine constitue, par exemple, un accident ; l’atteinte à la santé (en l’espèce, la fracture de la jambe) trouve en effet sa cause directe et adéquate dans la chute et non pas dans l’état maladif préexistant (in casu, des problèmes de pression). En revanche, l’assuré qui, à la suite d’un malaise, chute au cours d’une randonnée en montagne et atterrit mètres en contrebas, dans un champ d’éboulis, n’est pas victime d’un accident si la cause la plus probable des lésions ou du décès provient d’un état maladif ; dans le cas d’espèce, les blessures occasionnées par la chute ne présentaient pas une gravité suffisante pour entraîner la mort, de sorte que le décès de l’assuré devait être imputé à la défaillance cardio-vasculaire (ATF 142 V 435; ATF 102 V 131; ATF 99 V 136; Stéphanie PERRENOUD, op. cit., n. 23 et 50 ad art. 4 LPGA).</w:t>
      </w:r>
    </w:p>
    <w:p>
      <w:r>
        <w:rPr>
          <w:b/>
        </w:rPr>
        <w:t>E. 6.4.2</w:t>
      </w:r>
    </w:p>
    <w:p>
      <w:r>
        <w:t>Aux termes de l'art. 77 al. 2 LAA, en cas d’accident non professionnel, il incombe à l’assureur auprès duquel la victime de l’accident était aussi assurée en dernier lieu contre les accidents professionnels, d’allouer les prestations. En vertu de l'art. 99 al. 2 OLAA – au titre "allocation des prestations en cas de pluralité d’employeurs" –, en cas d’accident non professionnel, les prestations sont allouées par l’assureur de l’employeur pour lequel l’assuré a travaillé en dernier lieu en étant couvert pour les accidents non professionnels. Si l’accident implique le versement d’une rente, d’une indemnité pour atteinte à l’intégrité ou d’une allocation pour impotent, les autres assureurs intéressés couvrant également les accidents non professionnels doivent, à la demande de l’assureur tenu d’allouer les prestations, lui rembourser une partie de celles-ci. La part est calculée d’après le rapport qui existe entre le gain assuré chez chaque assureur et le gain total assuré. À teneur de l'art. 100 OLAA – intitulé "allocation des prestations en cas de pluralité d’accidents" –, si un assuré est victime d’un accident alors qu’il a droit à des indemnités journalières pour un accident assuré précédent, l’assureur tenu de lui verser les prestations jusqu’alors prend également en charge les soins médicaux et le remboursement des frais selon les art. 10 à 13 LAA, ainsi que les indemnités journalières pour le nouvel accident. Les assureurs intéressés peuvent déroger par convention à cette règle, notamment si le nouvel accident a des conséquences considérablement plus graves que le précédent. L’allocation de prestations par l’assureur de l’accident précédent prend fin lorsque l’accident précédent n’est plus la cause de l’atteinte à la santé qui subsiste (al. 1). Si un assuré est victime d’un accident alors qu’il est en traitement selon l’art. 10 LAA pour un accident assuré précédent sans avoir droit à des indemnités journalières pour cet accident, l’assureur tenu de lui verser les prestations pour le nouvel accident prend également en charge les soins médicaux et le remboursement des frais selon les art. 10 à 13 LAA pour les accidents précédents. L’allocation de</w:t>
      </w:r>
    </w:p>
    <w:p>
      <w:r>
        <w:t>A/2853/2022 - 18/21 - prestations par l’assureur du nouvel accident prend fin lorsque le nouvel accident n’est plus la cause de l’atteinte à la santé qui subsiste (al. 2). En cas de rechute ou de séquelles tardives du fait d’une pluralité d’accidents assurés, l’assureur tenu de verser les prestations pour le dernier accident prend en charge les soins médicaux et le remboursement des frais selon les art. 10 à 13 LAA, ainsi que les indemnités journalières (al. 3). Dans les cas visés aux al. 1 à 3, les autres assureurs n’ont pas l’obligation de rembourser l’assureur tenu de verser les prestations (al. 4).</w:t>
      </w:r>
    </w:p>
    <w:p>
      <w:r>
        <w:rPr>
          <w:b/>
        </w:rPr>
        <w:t>E. 6.4.3</w:t>
      </w:r>
    </w:p>
    <w:p>
      <w:r>
        <w:t>Dans le cas présent, sur la base des déclarations de l'appelée en cause et des faits de nature médicale, il est établi, au degré de la vraisemblance prépondérante, que, le 24 juillet 2021, le genou gauche de l'intéressée a "craqué" ou "lâché", à savoir que le LCA n'a, de manière soudaine et involontaire, plus été en mesure d'en assurer la stabilité. Ce "lâchage" était dû à l'instabilité articulaire qui persistait depuis la déchirure partielle dudit LCA causée par l'accident du 23 mai 2019, et il a entraîné immédiatement la chute de l'assurée. Comme expliqué le 23 août 2021 par le Dr C______ – qui est un des premiers spécialistes à avoir examiné l'appelée en cause après l'événement du 24 juillet 2021 – ainsi que par celle-ci dans sa réponse au recours, ce n'est pas le "lâchage" mais le choc dû à la chute sur le sol qui a causé la rupture – ou déchirure – complète du LCA. Cette chute du 24 juillet 2021 – facteur extérieur et extraordinaire – est donc la condition sine qua non de la déchirure complète du LCA du genou gauche. Certes, l'instabilité articulaire à cet endroit (cause interne) a été à l'origine de ladite chute, mais c'est cet événement accidentel (assuré) – accident non professionnel au sens de l'art. 6 al. 1 LAA – qui comme tel apparaît comme la cause – immédiate – naturelle et adéquate de l'atteinte à la santé qu'est la rupture complète du LCA. Le fait qu'il n'y aurait pas eu de chute sans l'instabilité articulaire au genou gauche (état maladif préexistant) et même le fait que, sans cette instabilité, la conséquence de la chute du 24 juillet 2021 n'aurait peut-être pas été une déchirure complète du LCA mais tout au plus une rupture partielle ne changent rien au fait que, sans la chute en tant que telle, cette rupture n'aurait été complète. Il découle de la jurisprudence confirmant la nature accidentelle au sens de la LAA d'un événement même s'il est dû à un état maladif préexistant et pour autant que l'événement soit la cause immédiate de l'atteinte à la santé pertinente, de même que de l'application par analogie de l'art. 36 al. 1 LAA (selon lequel les prestations pour soins, les remboursements de frais ainsi que les indemnités journalières et les allocations pour impotent ne sont pas réduits lorsque l'atteinte à la santé n'est que partiellement imputable à l'accident) ce qui suit: le fait qu'une nouvelle déchirure du LCA, cette fois-ci complète, n'aurait le cas échéant pas eu lieu sans l'instabilité articulaire ayant fait suite à l'accident du 23 mai 2019 et pourrait présenter sous cet angle en quelque sorte une composante partielle de rechute (art. 11 OLAA) n'implique pas une absence de responsabilité selon la LAA de la SUVA pour l'événement (chute) du 24 juillet 2021 – qui remplit les conditions d'un accident –,</w:t>
      </w:r>
    </w:p>
    <w:p>
      <w:r>
        <w:t>A/2853/2022 - 19/21 - ni une réduction des prestations à verser par celle-ci pour les suites dudit événement. En effet, d'une part, l'atteinte à la santé pertinente (déchirure complète du LCA) est, au moins en partie, imputable à la chute (accident) du 24 juillet 2021. Cet accident prime l'aspect rechute de l'état de santé de l'intéressée à cette même date. En effet, le passage, dû à ladite chute, d'une déchirure partielle du LCA du genou gauche à une déchirure complète constitue, malgré leur lien, une aggravation importante, significative (ou "déterminante" comme indiqué par le Dr D______) de l'état de santé de l'assurée par rapport à celui existant avant l'événement du 24 juillet 2021, aggravation assimilable ainsi à un aliud, une autre atteinte à la santé que celle ayant fait suite à l'événement du 23 mai 2019. D'autre part, la responsabilité en LAA de l'intimée pour l'accident du 24 juillet 2021 est la seule solution compatible avec les art. 77 LAA ainsi que 99 et surtout 100 OLAA. Les al. 2 et 3 de l'art. 100 OLAA se rapprochent de la situation présentement litigieuse, sauf qu'il n'y avait pas le traitement selon l'art. 10 LAA mentionné par l'art. 100 al. 2 OLAA avant l'accident du 24 juillet 2021. Selon la jurisprudence, ils s'appliquent lorsque l'atteinte à la santé en cause (qui peut être une rechute) découle de plusieurs événements assurés sans qu'il soit clair quel est le cas de base, et reposent sur le principe que l'assureur-accidents qui est le plus proche sur le plan temporel du déclenchement de ladite atteinte verse l'entier des prestations LAA (arrêt du Tribunal fédéral U 417/01 du 17 juillet 2002 consid. 3c, cité par la Commission ad hoc sinistres LAA de l'Association suisse d'assurances, recommandation n° 01/2017 "Assureurs compétents en cas d’implication de plusieurs assureurs", 2017, révisée en 2018 et 2019, ch. 3.2.2, trouvable sur internet sous "https://www.svv.ch/sites/default/files/2019-05/SVV_Empfehlungen _Verhältnis_UVG_2019_FR.pdf", document mentionné dans le recours). Ces al. 2 et 3 de l'art. 100 OLAA s'appliquent a fortiori au présent cas, dans lequel il n'avait pas de traitement médical avant l'accident du 24 juillet 2021 et dans lequel est établie une causalité naturelle et adéquate entre cet accident et, pour partie à tout le moins, l'atteinte à la santé pertinente. Or, en l'occurrence, la caisse était l'assureur-accidents susceptible de prester à la date du 24 juillet 2021. Il sied pour le reste de préciser qu'en tout état de cause, la jurisprudence de l'ATF 148 V 356 n'est pas applicable ici, car elle porte sur des cas où le second événement accidentel n'est en principe pas assuré en matière de LAA.</w:t>
      </w:r>
    </w:p>
    <w:p>
      <w:r>
        <w:rPr>
          <w:b/>
        </w:rPr>
        <w:t>E. 6.5</w:t>
      </w:r>
    </w:p>
    <w:p>
      <w:r>
        <w:t>En définitive, vu le rapport de causalité naturelle et adéquate – déterminant – entre la chute accidentelle du 24 juillet 2021 et la déchirure complète du LCA du genou gauche, l'intimée doit prendre en charge, quant au principe les suites de cette atteinte à la santé. Conformément à l'art. 100 al. 4 OLAA, la recourante n’aura pas l’obligation de rembourser l'intimée pour les prestations que cette dernière sera tenue de verser à</w:t>
      </w:r>
    </w:p>
    <w:p>
      <w:r>
        <w:t>A/2853/2022 - 20/21 - l'appelée en cause, à tout le moins tant qu'il s'agira de la prise en charge des frais de traitement (art. 10 LAA) et des indemnités journalières (art. 16 LAA). 7. Vu ce qui précède, le recours sera admis, la décision sur opposition querellée annulée, il sera dit que l'intimée doit, quant au principe, prendre en charge les suites de l'accident du 24 juillet 2021, et la cause sera renvoyée à l'intimée pour détermination des prestations LAA à verser à l'appelée en cause, y compris fixation de l'étendue et de la durée de ladite prise en charge. 8. La recourante, qui sollicite des dépens mais agit en tant qu'assureur social devant une juridiction de première instance, n'a pas droit à des dépens (ATF 126 V 143 consid. 4; ATAS/293/2023 du 2 mai 2023 consid. 17; Jean MÉTRAL, in Commentaire romand, LPGA, 2018, n. 100 ad art. 61 LPGA). L'appelée en cause conclut elle aussi à des dépens, mais elle n'y a pas non plus droit, dans la mesure où elle s'en rapporte à justice concernant l'issue du recours (cf. art. 61 let. g LPGA). La procédure est gratuite (art. 89H al. 1 LPA et vu l'art. 61 let. fbis LPGA).</w:t>
      </w:r>
    </w:p>
    <w:p>
      <w:r>
        <w:t>***</w:t>
      </w:r>
    </w:p>
    <w:p>
      <w:r>
        <w:t>A/2853/2022 - 21/21 - PAR CES MOTIFS, LA CHAMBRE DES ASSURANCES SOCIALES : Statuant À la forme :</w:t>
      </w:r>
    </w:p>
    <w:p>
      <w:r>
        <w:rPr>
          <w:b/>
        </w:rPr>
        <w:t>E. 10</w:t>
      </w:r>
    </w:p>
    <w:p>
      <w:r>
        <w:t>septembre 2021. Le premier événement – du 23 mai 2019 – avait quant à lui été décrit ainsi dans la "déclaration d'accident LAA": "L'assurée marchait dans une salle (…), lorsqu'elle a soudainement glissé sur une flaque d'eau et est tombée sur le genou gauche".</w:t>
      </w:r>
    </w:p>
    <w:p>
      <w:r>
        <w:t>A/2853/2022 - 13/21 - Cela étant, dans sa réponse au recours du 25 octobre 2022, l'appelée en cause, tout en se référant à l'art. 6 al. 2 let. g LAA, a précisé que c'était bien la chute le 24 juillet 2021 et le choc sur le genou qui avait entraîné la déchirure complète du LCA, et non le simple "lâchage" du genou à l'origine de la chute.</w:t>
      </w:r>
    </w:p>
    <w:p>
      <w:r>
        <w:rPr>
          <w:b/>
        </w:rPr>
        <w:t>E. 15</w:t>
      </w:r>
    </w:p>
    <w:p>
      <w:r>
        <w:t>juillet 2022 dudit médecin d'arrondissement, qui diagnostiquait une "entorse avec rupture du LCA du genou [gauche]" et une "instabilité du ménisque externe [gauche] par lésion ménisco capsulaire", l'événement du 24 juillet 2021 n'était pas une chute, mais l'instabilité articulaire, laquelle, par son caractère soudain, douloureux potentiellement, pouvait entraîner la chute, les mécanismes décrits par l'assurée au cours des deux années précédent cet événement étant des épisodes d'entorse/subluxation (en décompensation au fil du temps) a minima. Cette</w:t>
      </w:r>
    </w:p>
    <w:p>
      <w:r>
        <w:t>A/2853/2022 - 15/21 - instabilité consistait en ce que le genou n'était pas contrôlé, étant hyperlaxe, et il avait alors présenté une véritable subluxation du tibia par rapport au fémur, ce qui représentait une instabilité complète ("ressaut"), confirmée radiologiquement par le Dr B______ qui avait conclu le 28 juillet 2021 à des "plages de contusion du rebord postérieur du plateau tibial externe et du tiers antérieur du condyle externe, en rapport avec l'épisode de subluxation". Ce n'était pas la chute du 24 juillet 2021 qui avait constitué une aggravation déterminante, mais cette dernière était déjà constituée, "par évolution naturelle en causalité en vraisemblance prépondérante de l'événement de 2019 avant même la chute de juillet 2021 sur une instabilité récurrente". L'événement du 24 juillet 2021 pouvait être considéré comme une rechute de celui du 23 mai 2019. Cette "appréciation médicale" a été confirmée par celle du 3 novembre 2022 du Dr I______, également médecin d'arrondissement de l'intimée, qui a en outre relevé que, selon l'attestation établie le 7 octobre 2021 par M. F______, ostéopathe CDS qui avait suivi l'assurée depuis août 2019 pour les "suite de son accident de vélo en juin 2019", le premier bilan, du 13 août 2019, mettait en évidence une instabilité au Lachmann avec un arrêt mou associé à un épanchement et un défaut d'appui en charge ainsi qu'une atrophie significative du quadriceps gauche, et le bilan du 28 juillet 2021 mettait en évidence une rechute et aggravation de l'instabilité du LCA suite à une sollicitation mécanique. Selon le Dr I______, l'atteinte préexistante, à savoir l'insuffisance fonctionnelle du LCA du genou gauche entraînée par l'atteinte initiale de 2019 avec une instabilité symptomatique décrite par l'intéressée, avait été aggravée par l'événement du 24 juillet 2021, mais celui-ci n'en était pas la condition sine qua non et n'avait fait que révéler cette situation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