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ATAS/385/2018 vom 3. Mai 2018</w:t>
      </w:r>
    </w:p>
    <w:p>
      <w:r>
        <w:t>GE Cour de justice, 2018-05-03, FR</w:t>
      </w:r>
    </w:p>
    <w:p>
      <w:r>
        <w:rPr>
          <w:b/>
        </w:rPr>
        <w:t xml:space="preserve">Quelle: </w:t>
      </w:r>
      <w:r>
        <w:t>https://mcp.opencaselaw.ch/entscheid/ge_gerichte_ATAS_385_2018</w:t>
      </w:r>
    </w:p>
    <w:p>
      <w:r>
        <w:t>FR: GE_GERICHTE ATAS/385/2018 du 3 mai 2018</w:t>
      </w:r>
    </w:p>
    <w:p>
      <w:r>
        <w:t>IT: GE_GERICHTE ATAS/385/2018 del 3 maggio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A/552/2017 ATAS/385/2018 COUR DE JUSTICE Chambre des assurances sociales Arrêt du 3 mai 2018 5ème Chambre</w:t>
      </w:r>
    </w:p>
    <w:p>
      <w:r>
        <w:t>En la cause Monsieur A______, domicilié à GENEVE, comparant avec élection de domicile en l'étude de Maître Cécé David STUDER</w:t>
      </w:r>
    </w:p>
    <w:p>
      <w:r>
        <w:t>recourant</w:t>
      </w:r>
    </w:p>
    <w:p>
      <w:r>
        <w:t>contre OFFICE DE L'ASSURANCE-INVALIDITE DU CANTON DE GENEVE, sis rue des Gares 12, GENEVE</w:t>
      </w:r>
    </w:p>
    <w:p>
      <w:r>
        <w:t>intimé</w:t>
      </w:r>
    </w:p>
    <w:p>
      <w:r>
        <w:t>A/552/2017 - 2/2 - Attendu que, par arrêt du 5 octobre 2017, la chambre de céans a admis partiellement le recours de Monsieur A______ dirigé contre la décision du 21 mai 2015 de l’office cantonal de l'assurance-invalidité de Genève, l’a annulée et a octroyé au recourant un quart de rente d’invalidité à compter d’août 2012; Que, par ce même arrêt, elle a rejeté le recours contre la décision du 25 janvier 2017, condamné l’intimé au paiement d’une indemnité de CHF 2'000.- à titre de dépens et mis à sa charge un émolument de CHF 200.- ; Attendu que, par arrêt du 21 mars 2018, le Tribunal fédéral a annulé l’arrêt précité de la chambre de céans, en ce qu’elle avait admis partiellement le recours contre la décision du 21 mai 2015, l'avait annulée et octroyé au recourant un quart de rente d’invalidité, ainsi que condamné l’intimé aux dépens et à un émolument de justice ; Que notre Haute Cour a en outre renvoyé la cause à la chambre de céans pour nouvelle décision sur les frais et dépens de l’instance cantonale ; Attendu que le recourant succombe ; Qu’il plaide toutefois au bénéfice de l’assistance juridique ; Que, dans ces conditions, la chambre de céans renonce à mettre à sa charge un émolument de justice. ***</w:t>
      </w:r>
    </w:p>
    <w:p>
      <w:r>
        <w:t>PAR CES MOTIFS, LA CHAMBRE DES ASSURANCES SOCIALES : Statuant</w:t>
      </w:r>
    </w:p>
    <w:p>
      <w:r>
        <w:t>1. Renonce à mettre à la charge du recourant un émolument de justice.</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