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ATAS/385/2017 vom 17. Mai 2017</w:t>
      </w:r>
    </w:p>
    <w:p>
      <w:r>
        <w:t>GE Cour de justice, 2017-05-17, FR</w:t>
      </w:r>
    </w:p>
    <w:p>
      <w:r>
        <w:rPr>
          <w:b/>
        </w:rPr>
        <w:t xml:space="preserve">Quelle: </w:t>
      </w:r>
      <w:r>
        <w:t>https://mcp.opencaselaw.ch/entscheid/ge_gerichte_ATAS_385_2017</w:t>
      </w:r>
    </w:p>
    <w:p>
      <w:r>
        <w:t>FR: GE_GERICHTE ATAS/385/2017 du 17 mai 2017</w:t>
      </w:r>
    </w:p>
    <w:p>
      <w:r>
        <w:t>IT: GE_GERICHTE ATAS/385/2017 del 17 maggio 2017</w:t>
      </w:r>
    </w:p>
    <w:p>
      <w:pPr>
        <w:pStyle w:val="Heading2"/>
      </w:pPr>
      <w:r>
        <w:t>Erwägungen</w:t>
      </w:r>
    </w:p>
    <w:p>
      <w:r>
        <w:rPr>
          <w:b/>
        </w:rPr>
        <w:t>E. 20</w:t>
      </w:r>
    </w:p>
    <w:p>
      <w:r>
        <w:t>Le 20 février 2017, les recourants ont persisté dans les termes de leur recours, soulignant que selon les pièces transmises par l’Hospice général, leur fils avait vécu dans sa voiture, puis dès décembre 2013 à Carouge, avant d’être de nouveau sans domicile dès juillet 2014, période à compter de laquelle l’Hospice général ne lui avait plus versé de participation au loyer. Par ailleurs, il ressortait de la demande d’aide financière que l’adresse qu’avait déclarée leur fils chez eux n’était qu’une adresse postale, ce qui confirmait leurs déclarations et celles de leur fils.</w:t>
      </w:r>
    </w:p>
    <w:p>
      <w:r>
        <w:rPr>
          <w:b/>
        </w:rPr>
        <w:t>E. 21</w:t>
      </w:r>
    </w:p>
    <w:p>
      <w:r>
        <w:t>Cette écriture transmise à l’intimé, la cause a été gardée à juger.</w:t>
      </w:r>
    </w:p>
    <w:p>
      <w:r>
        <w:t>EN DROIT 1. Conformément à l'art. 134 al. 1 let. a ch. 3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En l’occurrence, la décision sur opposition du 13 novembre 2015 concerne le droit aux prestations complémentaires des recourants dès le mois de mars 2013. Le litige doit donc être examiné sous l’angle des dispositions de la LPC, dans sa teneur en vigueur depuis le 1er janvier 2011.</w:t>
      </w:r>
    </w:p>
    <w:p>
      <w:r>
        <w:t>A/4370/2015 - 7/14 - 3.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 LPFC ; J 4 20) auprès du tribunal des assurances du canton de domicile de l’intéressée (art. 58 al. 1 LPGA). S’agissant des prestations complémentaires cantonales, l’art. 43 LPCC ouvre la même voie de droit. Interjeté dans les formes et délais légaux, le recours est recevable. 4. Le litige porte sur le point de savoir si l’intimé était fondé à recalculer le droit aux prestations complémentaires du 1er mars 2013 au 31 janvier 2015 en tenant compte d’un loyer partagé par les recourants et leur fils, et à leur réclamer la restitution des prestations versées à tort pendant la période considérée (CHF 9'690.-). 5. a. En vertu de l'art. 4 al. 1 let. a LPC, les personnes qui ont leur domicile et leur résidence habituelle en Suisse ont droit à des prestations complémentaires dès lors qu'elles ont droit à une rente ou à une allocation pour impotent de l’assurance- invalidité. L’art. 9 al. 1 LPC dispose que le montant de la prestation complémentaire annuelle correspond à la part des dépenses reconnues qui excède les revenus déterminants. Les dépenses reconnues comprennent notamment le loyer d'un appartement et les frais accessoires y relatifs, à concurrence du montant maximal annuel de 13'200 francs pour les personnes seules, 15'00 francs pour les couples (art. 10 al. 1 let. b LPC).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b. Selon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Dans un arrêt publié aux ATF 127 V 16, le Tribunal fédéral des assurances a jugé cette disposition conforme à la loi dans la mesure où elle vise à empêcher le financement indirect de personnes non comprises dans le calcul des prestations complémentaires. Il a cependant également affirmé, dans un arrêt ultérieur (VSI 2001 p. 234, spéc. p. 237 consid. 2b), que le nouvel article 16c OPC laisse une place à une répartition différente du loyer et que des exceptions - telles que la jurisprudence les avait déjà admises sous l'ancienne pratique administrative - demeurent possibles dans le cadre du nouveau droit. Tel est le cas lorsque le</w:t>
      </w:r>
    </w:p>
    <w:p>
      <w:r>
        <w:t>A/4370/2015 - 8/14 - ménage commun, sans contrepartie financière, découle d'une obligation d'entretien de droit civil (par exemple dans le cas d'une assurée qui partage le logement avec son enfant mineur né hors mariage et non compris dans le calcul des prestations complémentaires; cf. l'arrêt VSI précité). Dans des circonstances particulières, une obligation d'ordre moral peut aussi justifier de faire une exception à la règle (voir à ce sujet l'arrêt publié aux ATF 105 V 271 dans lequel la Cour de céans a admis une dérogation à la répartition à parts égales du loyer d'un logement loué en commun pour une assurée qui, après un séjour en milieu psychiatrique, avait loué un appartement où l'infirmier qui l'avait soignée était venu la rejoindre afin de s'occuper d'elle, cette dernière ne pouvant pas vivre sans la surveillance constante d'un tiers). L'art. 16c OPC-AVS/AI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 (arrêt du Tribunal fédéral 9C_807/2009 du 24 mars 2010 consid. 3.4). Le critère déterminant est ainsi le logement commun, indépendamment du fait de savoir s'il y a bail commun ou si l'un des occupants paie seul le loyer (ATF 127 V 17 consid. 6b, arrêt F. du 13 mars 2002, P 53/01). Aussi, lorsque plusieurs personnes occupent le même foyer ou font ménage commun, il y a lieu à partage à parts égales du loyer qui est pris en compte dans le calcul des prestations complémentaires. 6.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En ce qui concerne les prestations complémentaires, la règle de l'art. 24 al. 1 CC, selon laquelle toute</w:t>
      </w:r>
    </w:p>
    <w:p>
      <w:r>
        <w:t>A/4370/2015 - 9/14 - personne conserve son domicile aussi longtemps qu'elle ne s'en est pas créé un nouveau, s'applique (ATF 127 V 237 consid. 1). 7.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8. Selon l'art. 25 al. 1 1ère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1ère phrase LPCC prévoit que les prestations indûment touchées doivent être restituées.</w:t>
      </w:r>
    </w:p>
    <w:p>
      <w:r>
        <w:t>A/4370/2015 - 10/14 -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9. En vertu de l'art. 25 al. 2 LPGA, le droit de demander la restitution s'éteint un an après le moment où l'institution d’assurance a eu connaissance du fait, mais au plus tard cinq ans après le versement de la prestation.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10. En l’espèce, dans le cadre d’une révision du dossier, l’intimé a découvert en janvier 2015, en consultant le registre informatisé de l’OCPM, que les recourants cohabitaient avec leur fils depuis le mois de mars 2013. Il ressortait en effet de</w:t>
      </w:r>
    </w:p>
    <w:p>
      <w:r>
        <w:t>A/4370/2015 - 11/14 - l’extrait informatisé du registre du contrôle des habitants que, le 11 février 2013, leur fils avait annoncé son arrivée à Genève, à la même adresse que ses parents. Cette potentielle cohabitation constitue un fait important susceptible de modifier le calcul des prestations complémentaires, qui existait déjà au moment où les décisions initiales d’octroi de prestations ont été rendues, mais a été découvert subséquemment. Il s’agit donc d’un possible motif de révision procédurale au sens de l’art. 53 al. 1 LPGA. À supposer qu’il soit établi au degré de vraisemblance requis, ce que la chambre de céans examinera ci-après (cf. infra consid. 12), l’intimé serait fondé à recalculer ses prestations avec effet rétroactif et à réclamer la restitution des prestations indûment versées. Dans un tel cas de figure, l’obligation de restituer vise en effet à rétablir l'ordre légal après la découverte du fait nouveau. 11. Il se pose la question de savoir si c’est à juste titre que l’intimé a retenu dans sa décision que les recourants avaient cohabité avec leur fils du 1er mars 2013 au</w:t>
      </w:r>
    </w:p>
    <w:p>
      <w:r>
        <w:rPr>
          <w:b/>
        </w:rPr>
        <w:t>E. 31</w:t>
      </w:r>
    </w:p>
    <w:p>
      <w:r>
        <w:t>janvier 2015, partant qu’il a tenu compte dans leurs dépenses reconnues non plus de l’entier mais des deux tiers du loyer. À titre liminaire, on rappellera qu’après avoir pris connaissance du dossier de l’Hospice général, l’intimé a admis dans ses dernières écritures que les recourants avaient vécu seuls du 1er décembre 2013 au 30 juin 2014 et du 1er décembre 2014 au 31 janvier 2015. Ne restent donc litigieuses que les périodes courant du 1er mars 2013 au 30 novembre 2013 et du 1er juillet au 30 novembre 2014. 12. Dans leurs écritures puis en audience de comparution personnelle, les recourants ont allégué que leur fils, C______, n’avait pas vécu chez eux mais été hébergé par des amis, et qu’ils lui avaient prêté leur boîte aux lettres afin qu’il puisse chercher un emploi et recevoir sa correspondance. Il vivait « à droite et à gauche », sans qu’ils sachent exactement où. Âgé de 38 ans, il avait quitté le logement depuis vingt ans et n’aurait pas pu vivre avec eux car leur appartement était trop petit, ce qui aurait généré des tensions. La chambre de céans constate que ces déclarations concordent avec celles du fils des recourants, lequel a confirmé en audience qu’il avait vécu chez des amis après être arrivé à Genève sans travail ni logement en provenance du canton de Vaud. Il a expliqué avoir communiqué à l’OCPM l’adresse de ses parents – adresse qu’il a notamment utilisée pour solliciter des prestations d’aide sociale – car ses amis ne souhaitaient pas qu’il donne la leur. Il a précisé n’avoir jamais reçu de l’Hospice général une participation au loyer de ses parents, car il avait informé cette institution qu’il dormait dans sa voiture. Les pièces transmises par l’Hospice général corroborent en tous points la thèse selon laquelle l’adresse communiquée à l’OCP correspondait à une simple adresse postale, ne reflétant pas le véritable lieu de séjour du fils des recourants. En effet, il ressort du formulaire de demande d’aide sociale qu’il a déposé en juin 2013 – peu après le début de la période litigieuse – que C______ a indiqué : « vit dans son</w:t>
      </w:r>
    </w:p>
    <w:p>
      <w:r>
        <w:t>A/4370/2015 - 12/14 - véhicule » et « Boulevard F______ ______ seulement adresse pour courrier », ce qui confirme ses déclarations en audience. En second lieu, l’Hospice général, dans son courrier à la chambre de céans du 26 janvier 2017, n’a fait état d’aucune cohabitation de l’intéressé avec les recourants, bien au contraire : il a expliqué qu’en novembre 2013, lorsque l’aide financière avait été accordée à C______, celui-ci n’avait pas de logement fixe ; dès décembre 2013, il avait sous-loué un appartement à Carouge, avant d’être à nouveau sans domicile fixe dès juillet 2014, puis de s’installer, en décembre 2014, dans un appartement à la rue G______ ______. En troisième lieu, les décisions d’octroi d’aide financière versées au dossier ne tiennent pas compte d’une cohabitation du fils des recourants avec deux personnes, ce qui correspond aux indications fournies par l’Hospice général, respectivement par les recourants et leur fils. À ces éléments s’ajoute le fait que, pour fixer le loyer des recourants pendant la période litigieuse, la Gérance immobilière de la ville de Genève a tenu compte d’un logement occupé par deux personnes (cf. avis de majoration de loyer du 23 juin 2014). On peut raisonnablement considérer que si les recourants avaient cohabité avec leur fils, cette gérance aurait fixé leur loyer en tenant compte de trois occupants. De manière plus générale et au regard des circonstances du cas d’espèce, singulièrement de la faible surface du logement des recourants – un trois pièces de 63 m2 – et du fait que leur fils, âgé de 36 ans en mars 2013, avait quitté le domicile familial depuis vingt ans, l’hypothèse avancée par l’intimé d’une cohabitation pendant la période demeurant litigieuse de quatorze mois paraît hautement improbable. Compte tenu des difficultés pratiques et relationnelles qu’une telle situation n’aurait pas manqué d’engendrer, on peine en effet à concevoir que l’intéressé ait pu retourner vivre chez ses parents, a fortiori sur une durée aussi longue. Dans sa décision sur opposition et ses écritures, l’intimé se borne à se référer à l’extrait du registre de l’OCPM, sans se prévaloir du moindre élément concret susceptible de mettre en doutes les explications convaincantes données par les recourants, leur fils et l’Hospice général. C’est le lieu de rappeler que le dépôt de papiers ou le domicile fiscal, comme indices formels, ne peuvent créer qu'une présomption de fait que d'autres indices peuvent permettre de renverser (arrêt du Tribunal fédéral 9C_807/2009 du 24 mars 2010 consid. 3.4). En l’espèce, les déclarations concordantes des intéressés - qui ne sont pas sérieusement remises en question par l’intimé -, corroborées tant par les pièces du dossier que les circonstances concrètes, emportent la conviction de la chambre de céans. La présomption résultant des indications officielles de l’OCPM est renversée à satisfaction de droit, de sorte qu’il convient d’admettre que les recourants ont occupé seuls leur appartement durant toute la période faisant l’objet de la décision attaquée, du 1er mars 2013 au 31 janvier 2015.</w:t>
      </w:r>
    </w:p>
    <w:p>
      <w:r>
        <w:t>A/4370/2015 - 13/14 - Au vu de ce qui précède, faute de cohabitation des recourants avec leur fils, il n’y a pas de motif pour justifier une révision ou une reconsidération des décisions entrées en force que le SPC a rendues jusqu’en décembre 2014 (art. 53 al. 1 et 2 LPGA). L’intimé n’était pas en droit de recalculer le droit aux prestations complémentaires dès le 1er mars 2013 ni, partant, d’exiger la restitution d’une partie des prestations versées, à concurrence de CHF 9'690.-. 13. Bien fondé, le recours est admis et la décision sur opposition du 13 novembre 2015, annulée. Les recourants, qui sont représentés par un mandataire, obtiennent gain de cause, de sorte qu’ils ont droit à une indemnité de dépens, que la chambre de céans fixe en l’occurrence à CHF 2’000.- (art. 89H al. 3 de la loi sur la procédure administrative du 12 septembre 1985 - LPA; RS E 5 10 ; art. 6 du règlement sur les frais, émoluments et indemnités en procédure administrative du 30 juillet 1986 - RFPA ; RS E 5 10.03). 14. Pour le surplus, la procédure est gratuite (art. 89H al. 4 LPA).</w:t>
      </w:r>
    </w:p>
    <w:p>
      <w:r>
        <w:t>A/4370/2015 - 14/14 -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