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ATAS/384/2017 vom 17. Mai 2017</w:t>
      </w:r>
    </w:p>
    <w:p>
      <w:r>
        <w:t>GE Cour de justice, 2017-05-17, FR</w:t>
      </w:r>
    </w:p>
    <w:p>
      <w:r>
        <w:rPr>
          <w:b/>
        </w:rPr>
        <w:t xml:space="preserve">Quelle: </w:t>
      </w:r>
      <w:r>
        <w:t>https://mcp.opencaselaw.ch/entscheid/ge_gerichte_ATAS_384_2017</w:t>
      </w:r>
    </w:p>
    <w:p>
      <w:r>
        <w:t>FR: GE_GERICHTE ATAS/384/2017 du 17 mai 2017</w:t>
      </w:r>
    </w:p>
    <w:p>
      <w:r>
        <w:t>IT: GE_GERICHTE ATAS/384/2017 del 17 maggio 2017</w:t>
      </w:r>
    </w:p>
    <w:p>
      <w:pPr>
        <w:pStyle w:val="Heading2"/>
      </w:pPr>
      <w:r>
        <w:t>Erwägungen</w:t>
      </w:r>
    </w:p>
    <w:p>
      <w:r>
        <w:rPr>
          <w:b/>
        </w:rPr>
        <w:t>E. 1</w:t>
      </w:r>
    </w:p>
    <w:p>
      <w:r>
        <w:t>a. Conformément à l’art. 7 du Code de procédure civile suisse du 19 décembre 2008 (CPC - RS 272) et à l’art. 134 al. 1 let. c de la loi sur l’organisation judiciaire, du 26 septembre 2010 (LOJ - E 2 05) en vigueur depuis le 1er janvier 2011, la chambre des assurances sociales de la Cour de justice connaît en instance unique des</w:t>
      </w:r>
    </w:p>
    <w:p>
      <w:r>
        <w:t>A/1149/2016 - 9/20 - contestations relatives aux assurances complémentaires à l’assurance-maladie sociale prévue par la loi fédérale sur l’assurance-maladie du 18 mars 1994 (LAMal - RS 832.10), relevant de la loi fédérale sur le contrat d’assurance du</w:t>
      </w:r>
    </w:p>
    <w:p>
      <w:r>
        <w:rPr>
          <w:b/>
        </w:rPr>
        <w:t>E. 2</w:t>
      </w:r>
    </w:p>
    <w:p>
      <w:r>
        <w:t>La défenderesse conclut à l’irrecevabilité de la demande en paiement et invoque l'autorité de la chose jugée de l’arrêt de la chambre de céans du 29 octobre 2015 (ATAS/840/2015).</w:t>
      </w:r>
    </w:p>
    <w:p>
      <w:r>
        <w:rPr>
          <w:b/>
        </w:rPr>
        <w:t>E. 3</w:t>
      </w:r>
    </w:p>
    <w:p>
      <w:r>
        <w:t>a. L'absence d'autorité de la chose jugée est une condition de recevabilité de la demande (ATF 121 III 474 consid. 2 ; ATF 119 II 89 consid. 2a et les arrêts cités). Si cette condition n'est pas réalisée, le demandeur est forclos en vertu de la règle ne bis in idem (ATF 140 III 278 consid. 3.4). Un jugement a l'autorité de la chose jugée lorsqu'il est obligatoire, c'est-à-dire qu'il ne peut plus être remis en discussion ni par les parties, ni par les tribunaux (arrêt du Tribunal fédéral 5C.242/2003 du 20 février 2004 consid. 2.1). Il y a autorité de la chose jugée lorsque la prétention litigieuse est identique à celle qui a déjà fait l'objet d'un jugement passé en force (identité de l'objet du litige). Tel est le cas lorsque, dans l'un et l'autre procès, les mêmes parties ont soumis au juge la même prétention en se basant sur les mêmes faits. Précisant sa jurisprudence en la matière, le Tribunal fédéral a indiqué, dans un récent arrêt, qu'il n'est, en principe, pas nécessaire d'inclure la cause juridique dans la définition de l'objet du litige, partant que l'identité des prétentions déduites en justice est déterminée par les conclusions de la demande et les faits invoqués à l'appui de celle-ci, autrement dit par le complexe de faits sur lequel les conclusions se fondent. Il a réaffirmé, en outre, que l'identité doit s'entendre d'un point de vue non pas grammatical mais matériel, si bien qu'une nouvelle prétention, quelle que soit sa formulation, aura un objet identique à la prétention déjà jugée si elle apparaît comme étant son contraire ou si elle était déjà contenue dans celle-ci, telle la prétention tranchée à titre principal dans le premier procès et revêtant la qualité de question préjudicielle dans le second. L'autorité de la chose jugée s'étend à tous les faits qui existaient au moment du premier jugement, indépendamment du point de savoir s'ils étaient connus des parties, s'ils avaient été allégués par elles ou si le premier juge les avait considérés comme prouvés. En revanche, elle ne s'oppose pas à une demande qui se fonde sur une modification des circonstances survenue depuis le premier jugement ou, plus précisément, depuis le moment où, selon le droit déterminant, l'état de fait ayant</w:t>
      </w:r>
    </w:p>
    <w:p>
      <w:r>
        <w:t>A/1149/2016 - 11/20 - servi de base audit jugement avait été définitivement arrêté. L'autorité de la chose jugée ne s'attache donc pas aux faits postérieurs à la date jusqu'à laquelle l'objet du litige était modifiable, soit à ceux qui se sont produits après le moment ultime où les parties pouvaient compléter leurs allégations et leurs offres de preuves. De telles circonstances sont des faits nouveaux (vrais nova) par opposition aux faits qui existaient déjà à la date décisive mais n'avaient pas pu être invoqués dans la procédure précédente (faux nova), ceux-ci ouvrant la voie de la révision (ATF 140 III 278 consid. 3.3 et les références). En principe, seul le jugement au fond ("Sachurteil") jouit de l'autorité de la chose jugée. Il faut donc que le juge ait examiné le fondement matériel de la prétention déduite en justice ; pour déterminer si cette condition est réalisée, il y a lieu de se référer aux motifs du jugement, même si l'autorité de la chose jugée ne s'attache qu'au dispositif (ATF 128 III 191 consid. 4a ; ATF 125 III 8 consid. 3b ; ATF 123 III 16 consid. 2a ; ATF 121 III 474 consid. 4a ; arrêt du Tribunal fédéral 9C_146/2012 du 12 novembre 2012 consid. 4.1). Le juge doit interpréter objectivement les conclusions prises dans le premier procès, conformément aux principes généraux et selon les règles de la bonne foi (ATF 105 II 149 consid. 2a). Il ne saurait y avoir identité d'objet entre deux procédures et, partant, chose jugée sur ce point si, dans le premier procès, l'objet du litige n'a pas été jugé au fond, et cela même si le premier juge en a discuté certains éléments dans ses motifs (arrêt du Tribunal fédéral 4C.235/2002 du 23 septembre 2002 consid. 4). Pour dire s'il y a ou non chose jugée, il faut comparer la prétention invoquée dans la seconde procédure avec le contenu objectif du jugement rendu dans le premier procès (arrêt du Tribunal fédéral 4C.21/2002 du 4 avril 2002 consid. 3 et les références). b. En l’occurrence, il n’est pas contesté que la présente cause oppose les mêmes parties que celles qui ont participé à la première procédure close par l’arrêt du 29 octobre 2015 (ATAS/840/2015). Dans son écriture du 15 avril 2016, le demandeur a conclu au versement d’indemnités journalières en raison de son incapacité de travail ayant débuté le 15 avril 2014. Dans son « recours » du 19 janvier 2015, il avait conclu à ce qu’il soit constaté que le contrat d’assurance collective d’indemnités journalières en cas de maladie n’avait pas été résilié et à ce que la défenderesse soit condamnée à prendre en charge son incapacité de travail dès le 15 avril 2014. Cette seconde conclusion a toutefois été déclarée irrecevable, faute d’avoir été chiffrée, de sorte que la chambre de céans a limité son examen à la question de la validité de la résiliation du contrat. Elle ne s'est donc pas prononcée expressément sur le droit à des indemnités journalières, objet de la présente demande. c. Partant, bien que les conclusions formulées dans les deux causes se recouvrent en partie, il n’y a pas autorité de la chose jugée.</w:t>
      </w:r>
    </w:p>
    <w:p>
      <w:r>
        <w:rPr>
          <w:b/>
        </w:rPr>
        <w:t>E. 4</w:t>
      </w:r>
    </w:p>
    <w:p>
      <w:r>
        <w:t>Eu égard à tout ce qui précède, la présente demande, laquelle répond aux exigences légales et de forme (art. 130 et 244 CPC), est recevable.</w:t>
      </w:r>
    </w:p>
    <w:p>
      <w:r>
        <w:t>A/1149/2016 - 12/20 -</w:t>
      </w:r>
    </w:p>
    <w:p>
      <w:r>
        <w:rPr>
          <w:b/>
        </w:rPr>
        <w:t>E. 5</w:t>
      </w:r>
    </w:p>
    <w:p>
      <w:r>
        <w:t>Il convient dès lors d’examiner si le demandeur a droit au paiement de CHF 33'947.45 à titre d’indemnités journalières correspondant à une incapacité de travail à 70% du 15 avril au 15 septembre 2014 et à 50% du 15 septembre au 19 octobre 2014.</w:t>
      </w:r>
    </w:p>
    <w:p>
      <w:r>
        <w:rPr>
          <w:b/>
        </w:rPr>
        <w:t>E. 6</w:t>
      </w:r>
    </w:p>
    <w:p>
      <w:r>
        <w:t>La procédure simplifiée s’applique aux litiges portant sur des assurances complémentaires à l’assurance-maladie sociale au sens de la LAMal (art. 243 al. 2 let. f CPC) et la chambre de céans établit les faits d’office (art. 247 al. 2 let. a CPC).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La maxime inquisitoire sociale ne modifie pas la répartition du fardeau de la preuve (arrêt du Tribunal fédéral 4C.185/2003 du 14 octobre 2003 consid. 2.1). Pour toutes les prétentions fondées sur le droit civil fédéral, l’art. 8 du Code civil suisse du</w:t>
      </w:r>
    </w:p>
    <w:p>
      <w:r>
        <w:rPr>
          <w:b/>
        </w:rPr>
        <w:t>E. 10</w:t>
      </w:r>
    </w:p>
    <w:p>
      <w:r>
        <w:t>décembre 1907 (CC - RS 210), en l’absence de règles contraires, répartit le fardeau de la preuve et détermine, sur cette base, laquelle des parties doit assumer les conséquences de l’échec de la preuve (ATF 133 III 323 consid. 4.1 non publié ; arrêt du Tribunal fédéral 4A_491/2008 du 4 février 2009 consid. 3.1). En revanche, l’art. 8 CC ne régit pas l’appréciation des preuves, de sorte qu’il ne prescrit pas quelles sont les mesures probatoires qui doivent être ordonnées (ATF 127 III 519 consid. 2a), ni ne dicte au juge comment forger sa conviction (ATF 128 III 22 consid. 2d ; ATF 127 III 248 consid. 3a ; ATF 127 III 519 consid. 2a). Cette disposition n’exclut pas non plus que le juge puisse, sur la base d’une appréciation anticipée des preuves déjà disponibles, refuser l’administration d’une preuve supplémentaire au motif qu’il la tient pour impropre à modifier sa conviction (ATF 131 III 222 consid. 4.3 ; ATF 129 III 18 consid. 2.6 ; arrêt du Tribunal fédéral 4A_5/2011 du 24 mars 2011 consid. 3.1). En tant que règle sur le fardeau de la preuve, elle ne s’applique que si le juge, à l’issue de l’appréciation des preuves, ne parvient pas à se forger une conviction dans un sens positif ou négatif (ATF 132 III 626 consid. 3.4 ; ATF 128 III 271 consid. 2b/aa). Ainsi, lorsque l’appréciation des preuves le convainc de la réalité ou de l’inexistence d’un fait, la</w:t>
      </w:r>
    </w:p>
    <w:p>
      <w:r>
        <w:t>A/1149/2016 - 13/20 - question de la répartition du fardeau de la preuve ne se pose plus (ATF 128 III 271 consid. 2b/aa). 7. En vertu de l’art. 8 CC, chaque partie doit, si la loi ne prescrit le contraire, prouver les faits qu’elle allègue pour en déduire son droit. En conséquence, la partie qui fait valoir un droit doit prouver les faits fondant ce dernier, tandis que le fardeau de la preuve relatif aux faits supprimant le droit, respectivement l’empêchant, incombe à la partie, qui affirme la perte du droit ou qui conteste son existence ou son étendue. Cette règle de base peut être remplacée par des dispositions légales de fardeau de la preuve divergentes et doit être concrétisée dans des cas particuliers (ATF 128 III 271 consid. 2a/aa avec références). Ces principes sont également applicables dans le domaine du contrat d’assurance (ATF 130 III 321 consid. 3.1). En principe, un fait est tenu pour établi lorsque le juge a pu se convaincre de la vérité d’une allégation. La loi, la doctrine et la jurisprudence ont apporté des exceptions à cette règle d’appréciation des preuves. L’allégement de la preuve est alors justifié par un « état de nécessité en matière de preuve » (Beweisnot), qui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(ATF 132 III 715 consid. 3.1 ; ATF 130 III 321 consid. 3.2). Tel peut être le cas de la survenance d’un sinistre en matière d’assurance-vol (ATF 130 III 321 consid. 3.2) ou de l’existence d’un lien de causalité naturelle, respectivement hypothétique (ATF 132 III 715 consid. 3.2). Le degré de preuve requis se limite alors à la vraisemblance prépondérante (die überwiegende Wahrscheinlichkeit), qui est soumise à des exigences plus élevées que la simple vraisemblance (die Glaubhaftmachung). La vraisemblance prépondérante suppose que, d’un point de vue objectif, des motifs importants plaident pour l’exactitude d’une allégation, sans que d’autres possibilités ou hypothèses envisageables ne revêtent une importance significative ou n’entrent raisonnablement en considération (ATF 133 III 81 consid. 4.2.2 ; ATF 132 III 715 consid. 3.1 ; ATF 130 III 321 consid. 3.3). La partie qui n’a pas la charge de la preuve a le droit d’apporter une contre-preuve. Elle cherchera ainsi à démontrer des circonstances propres à faire naître chez le juge des doutes sérieux sur l’exactitude des allégations formant l’objet de la preuve principale. Pour que la contre-preuve aboutisse, il suffit que la preuve principale soit ébranlée, de sorte que les allégations principales n’apparaissent plus comme les plus vraisemblables (ATF 130 III 321 consid. 3.4). Le juge doit procéder à une appréciation d’ensemble des éléments qui lui sont apportés et dire s’il retient qu’une vraisemblance prépondérante a été établie (ATF 130 III 321 consid. 3.4 ; arrêt du Tribunal fédéral 4A_61/2011 du 26 avril 2011 consid. 2.1.1). 8. Le principe de la libre appréciation des preuves s’applique lorsqu’il s’agit de se prononcer sur des prestations en matière d’assurance sociale. Rien ne justifie de ne pas s’y référer également lorsque, comme en l’espèce, une prétention découlant</w:t>
      </w:r>
    </w:p>
    <w:p>
      <w:r>
        <w:t>A/1149/2016 - 14/20 - d’une assurance complémentaire à l’assurance sociale est en jeu. Selon ce principe,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(arrêt du Tribunal fédéral 4A_5/2011 du 24 mars 2011 consid. 4.2). 9. a. En l’espèce, il est rappelé en préambule qu’il a déjà été jugé que la défenderesse n’avait pas observé le délai péremptoire de résiliation lorsqu’elle avait fait valoir un cas de réticence, de sorte que le contrat d’assurance n° 80/9.882.170-9 était maintenu. Ce contrat d’assurance, valable en 2014, était soumis à la LCA et régi par l'édition 2011 des CGA. Selon ces documents, une incapacité de gain consécutive à une maladie d’au moins 50% donnait droit à une indemnité journalière, proportionnellement au degré de l'incapacité de gain, versée pendant 730 jours au maximum dans une période de 900 jours, sous déduction d'un délai d'attente de 30 jours pour une couverture sans réserves (cf. D2 à D4 CGA). Il y a incapacité de gain si la personne assurée est dans l’incapacité totale ou partielle d’exercer, par suite de maladie, sa profession ou toute autre activité professionnelle adéquate pouvant être exigée d’elle et qu’elle ou son employeur subit une perte financière en raison de cette maladie (cf. G20 CGA). b. Il ressort des pièces produites que le demandeur a présenté une incapacité de travail, respectivement de gain, à hauteur de 70% du 15 avril au 15 septembre 2014 et de 50% du 15 septembre au 19 octobre 2014, et que la société a continué à lui verser l’intégralité du salaire, comme en attestent le certificat de salaire et le compte salaire pour 2014, ainsi que l’extrait du compte individuel. S’agissant du taux de l’incapacité de travail, il est relevé que le Dr D______ a manifestement commis une erreur dans l’un des deux certificats médicaux signés le</w:t>
      </w:r>
    </w:p>
    <w:p>
      <w:r>
        <w:rPr>
          <w:b/>
        </w:rPr>
        <w:t>E. 15</w:t>
      </w:r>
    </w:p>
    <w:p>
      <w:r>
        <w:t>septembre 2014, puisque l’un atteste d’une incapacité de travail de 70% jusqu’au 15 septembre 2014 et l’autre d’une incapacité de travail de 50% dès la même date. Compte tenu du fait que le médecin traitant a selon toute vraisemblance examiné son patient le lundi 15 septembre 2014, il convient de retenir que la diminution du taux de l’incapacité de travail est intervenue le lendemain de sa consultation, soit le 16 septembre 2014, ce que les parties admettent au demeurant puisqu’elles retiennent, dans leurs calculs respectifs, une durée de 34 jours pour l’incapacité de travail à 50%. c. Le demandeur a donc droit à des indemnités journalières pour son incapacité de travail de 70% du 15 avril au 15 septembre 2014 et de 50% du 16 septembre au</w:t>
      </w:r>
    </w:p>
    <w:p>
      <w:r>
        <w:rPr>
          <w:b/>
        </w:rPr>
        <w:t>E. 19</w:t>
      </w:r>
    </w:p>
    <w:p>
      <w:r>
        <w:t>octobre 2014, sous déduction du délai d’attente prévu. 10. S’agissant du calcul du montant de l’indemnité journalière, la défenderesse relève que les différentes pièces fournies par le demandeur comportent des contradictions</w:t>
      </w:r>
    </w:p>
    <w:p>
      <w:r>
        <w:t>A/1149/2016 - 15/20 - quant au revenu annuel perçu en 2014 et souligne que la somme des salaires annuels annoncés en 2012 et 2016 pour le personnel masculin, soit deux employés dont le demandeur, s’élevait à CHF 140'000.-, soit un montant inférieur au salaire que le demandeur prétend avoir perçu en 2014. Elle rappelle également que le demandeur a reçu son salaire durant toute l’année alors qu’il était en incapacité de travail durant plusieurs mois. 11. a. En matière d'assurances complémentaires, les parties sont liées par l'accord qu'elles ont conclu dans les limites de la loi, les caisses-maladie pouvant en principe édicter librement les dispositions statutaires ou réglementaires dans les branches d'assurances complémentaires (ATAS/1104/2006). En matière d'assurance privée, les parties peuvent convenir d'une assurance de personnes (dite aussi assurance de sommes) ou d'une assurance contre les dommages. La première se distingue de la seconde par sa nature non indemnitaire : il s'agit d'une promesse de capital indépendante du montant effectif du préjudice subi par le preneur ou l'ayant droit. En bref, on est en présence d'une assurance de personnes lorsque les parties n'ont subordonné la prestation de l'assureur - dont elles ont fixé le montant lors de la conclusion du contrat - qu'à la survenance de l'événement assuré, sans égard à ses conséquences pécuniaires ; on est en revanche en présence d'une assurance contre les dommages lorsque la perte patrimoniale effective constitue une condition autonome du droit aux prestations (ATF 119 II 361 consid. 4 ; arrêt du Tribunal fédéral 4A_332/2010 du</w:t>
      </w:r>
    </w:p>
    <w:p>
      <w:r>
        <w:rPr>
          <w:b/>
        </w:rPr>
        <w:t>E. 22</w:t>
      </w:r>
    </w:p>
    <w:p>
      <w:r>
        <w:t>février 2011 consid. 5.2.3). Lorsque le contrat d'assurance prévoit le versement à l'assuré d'une indemnité journalière forfaitaire - constituant ce que l'on désigne en langue allemande par l'expression Taggeld - qui ne suppose pas que l'assuré subisse une perte effective sur le plan économique, mais qui est versée en fonction du seul degré de l'incapacité de travail de l'assuré, il s'agit d'une assurance de sommes. Dans le cas d'une telle assurance de personnes conçue comme une assurance de sommes, l'assuré peut cumuler les prétentions en versement des indemnités journalières prévues par le contrat d'assurance avec d'autres prétentions en raison du même événement dommageable ; la prestation de l'assureur de sommes est due indépendamment du point de savoir si l'ayant droit reçoit des prestations de la part d'autres assureurs ou d'un tiers responsable ; la surindemnisation de l'ayant droit est possible et, conformément à l'art. 96 LCA, les droits que l'ayant droit aurait contre des tiers en raison du sinistre ne passent pas à l'assureur. Les prestations versées par un assureur social ne peuvent pas être imputées sur les allocations journalières dues par l'assureur privé à moins que les conditions générales d'assurance ne prévoient exceptionnellement une telle imputation (ATF 133 III 527 consid. 3.2.4 et 3.2.5). Bien que classée parmi les règles relatives aux assurances contre les dommages, cette disposition légale est aussi applicable aux assurances de personnes (art. 73ss LCA) et partant aux assurances de somme (ATF 128 III 34 consid. 3b).</w:t>
      </w:r>
    </w:p>
    <w:p>
      <w:r>
        <w:t>A/1149/2016 - 16/20 - b. Selon le contrat d’assurance, l'indemnité journalière prévue s'élevait à 80% du salaire AVS déterminant. Les CGA stipulent que pour les salariés est déterminant le salaire annuel perçu avant le début de l’incapacité de gain servant de base au calcul de la prime, y compris les allocations familiales et pour enfants. Y sont ajoutées les composants du salaire non encore versées et pour lesquelles il existe un droit légal (par ex. 13ème mois). Pour les composantes du salaire sujettes à de fortes variations, il est tenu compte de la moyenne des 12 derniers mois. La 365ème partie de ce montant constituait l’indemnité journalière. c. Aux termes de l'art. 5 al. 2 LAVS, le salaire déterminant comprend toute rémunération pour un travail dépendant, fourni pour un temps déterminé ou indéterminé ;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Selon l'art. 9 du règlement sur l'assurance-vieillesse et survivants du 31 octobre 1947 (RAVS - RS 831.101), les frais généraux sont les dépenses résultant pour le salarié de l'exécution de ses travaux ; le dédommagement pour frais encourus n'est pas compris dans le salaire déterminant (al. 1) ; ne font pas partie des frais généraux les indemnités accordées régulièrement pour le déplacement du domicile au lieu de travail habituel et pour les repas courants pris au domicile ou au lieu de travail habituel ; ces indemnités font en principe partie du salaire déterminant (al. 2). 12. a. En ce qui concerne le salaire AVS du demandeur avant le début de son incapacité de travail, laquelle a commencé le 15 avril 2014, force est de constater que les documents établis par la société comportent de nombreuses contradictions et ne sont pas fiables. Ainsi, le compte salaire 2014 du demandeur fait état d’un salaire annuel brut de CHF 147'142.20, lequel comprend le revenu annuel de CHF 132'000.- (CHF 11'000.- par mois), un 13ème salaire de CHF 11'314.20 (CHF 942.85 par mois), un montant à titre de « paiement pour pause obligatoire » de CHF 3'828.- (CHF 319.- par mois) ; ce document mentionne également, dans une rubrique « divers », des frais de repas et de déplacement à hauteur de CHF 5'145.- par année dont il est tenu compte pour le salaire annuel net. Le certificat de salaire 2014 mentionne quant à lui un montant de CHF 143'314.20 à titre de revenu annuel brut ; des frais de voyage et de repas à hauteur de CHF 5'145.-, non compris dans les salaires brut et net, sont mentionnés. Le montant relatif au « paiement pour pause obligatoire » n’est pas indiqué dans ce document. Quant à l’extrait du compte individuel transmis par la caisse de compensation, il mentionne un revenu annuel de CHF 147'142.- en 2014, montant qui inclut donc le « paiement des pauses obligatoires », mais pas les frais de repas et de déplacement. Enfin, les montants déclarés dans les certificats de salaire du demandeur ne correspondent pas à ceux indiqués dans les attestations de salaire concernant tous</w:t>
      </w:r>
    </w:p>
    <w:p>
      <w:r>
        <w:t>A/1149/2016 - 17/20 - les employés. Ainsi, pour 2012, le salaire annuel du demandeur s’est élevé à CHF 107'040.- selon le premier document et à CHF 102'000.- selon le second ; pour 2013, le salaire annuel est de CHF 102'840.- dans le premier document et de CHF 104'465.- dans le second ; pour 2015, il s’élève à CHF 74'495.75 dans le premier document et à CHF 76'409.75 dans le second. b. Compte tenu de ces divergences et de l’absence de toute explication de la part du demandeur permettant d’en déceler les raisons, la chambre de céans s’en rapportera aux montants annoncés à la caisse de compensation, tels qu’ils ressortent de l’extrait du compte individuel du demandeur, soit un salaire annuel de CHF 147'142.- en 2014. Comme déjà observé, ce montant correspond à la somme du revenu annuel de CHF 132'000.-, du 13ème salaire de CHF 11'314.20 et du « paiement pour pause obligatoire » de CHF 3'828.-. Il sied de préciser que le montant de CHF 3'828.- mentionné à titre de « paiement de pause obligatoire » peut effectivement être pris en compte, dès lors qu’il doit être considéré comme une prestation analogue à une indemnité de vacances ou pour jours fériés. Quant au montant de CHF 5'145.- correspondant aux frais de repas et de déplacement, il n’a manifestement pas été annoncé à la caisse de compensation. Partant, bien que de telles indemnités auraient pu être considérées comme un élément de la rémunération du travail, dès lors qu’elles présentent une certaine régularité, il n’en sera pas tenu compte, faute d’avoir été annoncées à la caisse de compensation et d’avoir été incluses dans le salaire soumis à cotisation. c. Partant, le salaire mensuel du demandeur au début de son incapacité de travail s’élevait à CHF 12'261.85, soit le salaire annuel de CHF 147'142.- tel qu’il ressort de l’extrait du compte individuel pour l’année 2014. 13. Certes, un tel salaire est supérieur au salaire annoncé au moment de la conclusion du contrat pour les deux salariés de sexe masculin. Cependant, les CGA prévoient que la prime échéant au début d’une année d’assurance est fixée provisoirement. Le décompte définitif de prime intervient après la fin de l’année d’assurance sur la base des salaires que le preneur d’assurance aura communiqués. Si les salaires n’ont pas été communiqués à la défenderesse, cette dernière établit le décompte avec un supplément. Le preneur d’assurance a le droit d’en demander la rectification dans un délai de 30 jours. La défenderesse est en droit de vérifier les données de salaires sur la base des livres comptables du preneur d’assurance. S’il n’a pas été donné suite à sa demande de vérification dans un délai de 30 jours, la défenderesse peut résilier le contrat dans un délai de 30 jours. Si de fausses déclarations lui sont fournies, elle peut résilier le contrat dans un délai de 30 jours suivant la constatation des irrégularités (cf. G7 CGA). Ainsi, il apparaît hautement vraisemblable que la défenderesse a fixé les primes pour l’année 2013 en tenant compte de la déclaration du 28 mars 2014 mentionnant</w:t>
      </w:r>
    </w:p>
    <w:p>
      <w:r>
        <w:t>A/1149/2016 - 18/20 - que le salaire total du personnel masculin s’élevait à CHF 156'714.10 du 1er janvier au 31 décembre 2013. Elle a très certainement calculé le montant provisoire des primes pour 2014 en se basant sur ce salaire, et non pas sur celui annoncé en 2012. En outre, elle a eu tout loisir de calculer définitivement les primes pour 2014 après réception des documents attestant d’une masse salariale de CHF 154'315.25. Cela étant, la chambre de céans observe que l’extrait du compte individuel du demandeur révèle que le salaire annuel de ce dernier a connu une augmentation massive en 2014, soit précisément l’année durant laquelle il a fait valoir une incapacité de gain (CHF 95'500.- en 2010, CHF 100'300.- en 2011, CHF 102'000.- en 2012, CHF 104'465.- en 2013 et CHF 147'142.- en 2014), ce qui suscite certaines interrogations. 14. Le fait que le demandeur ait invariablement perçu son salaire durant toute l’année, quand bien même il était partiellement en incapacité de travail durant plusieurs mois, n’est pas propre à remettre en cause le montant du salaire déterminant retenu. En revanche, il est pertinent pour déterminer le bénéficiaire des prestations. En effet, les conditions contractuelles (édition 2011) de l’assurance collective d’indemnité journalière en cas de maladie de la défenderesse prévoient que l’ayant droit est la personne assurée, laquelle peut prétendre directement aux prestations de la défenderesse. Toutefois, l’indemnité journalière assurée est versée au preneur d’assurance dans la mesure où il continue à verser un salaire à la personne assurée malgré le droit de celle-ci à des indemnités journalières (cf. art. 4). 15. Par conséquent, le montant de l’indemnité journalière doit être fixé CHF 322.50 (CHF 147'142.- / 365 x 80%). Le preneur d’assurance a ainsi droit aux montants de CHF 27'993.- pour la période du 15 avril au 15 septembre 2014 (CHF 322.50 x 70% x 124 jours compte tenu du délai d’attente de 30 jours) et de CHF 5'482.50 pour la période du 15 septembre au 19 octobre 2014 (CHF 322.50 x 50% x 34 jours), soit un total de CHF 33'475.50. 16. Enfin, le demandeur conclut à des intérêts à 5% l’an depuis le 19 octobre 2014. 17. a. La LCA ne contient pas de dispositions sur la demeure, laquelle est dès lors régie, en vertu de l’art. 100 al. 1 LCA, par les art. 102 ss CO. Le débiteur d’une obligation est en demeure par l’interpellation du créancier (art. 102 al. 1 CO) ; lorsque le jour de l’exécution a été déterminé d’un commun accord, ou fixé par l’une des parties en vertu d’un droit à elle réservé et au moyen d’un avertissement régulier, le débiteur est mis en demeure par la seule expiration de ce jour (art. 102 al. 2 CO). L’intérêt moratoire - de 5% l’an (art. 104 al. 1 CO) - est dû à partir du jour suivant celui où le débiteur a reçu l’interpellation (ATF 103 II 102 consid. 1a). Une interpellation est une déclaration, expresse ou par acte concluant, adressée par le créancier au débiteur par laquelle le premier fait comprendre au second qu’il réclame l’exécution de la prestation due (Luc THEVENOZ, Commentaire romand, Code des obligations I, 2ème éd. 2012, n. 17 ad art. 102). À défaut d’une telle interpellation, l’intérêt moratoire n’est dû, en cas d’ouverture d’une action en</w:t>
      </w:r>
    </w:p>
    <w:p>
      <w:r>
        <w:t>A/1149/2016 - 19/20 - justice, que dès le lendemain du jour où la demande en justice a été notifiée au débiteur (arrêt du Tribunal fédéral 5C.177/2005 du 25 février 2006 consid. 6.1). b. En l’espèce, force est de constater qu’il n’y a pas eu d’interpellation de la part du demandeur. La « demande en paiement » du 19 janvier 2015 constitue donc la première réclamation de la prise en charge des indemnités journalières. On peut admettre que cet acte a selon toute vraisemblance été transmis à la défenderesse le lendemain et que cette dernière l’a reçue le lundi 23 janvier 2015. Les intérêts moratoires de 5% courent ainsi dès le 24 janvier 2015 et non dès le 19 octobre 2014. 18. Au vu de ce qui précède, la demande sera partiellement admise et la défenderesse condamnée à verser au demandeur des indemnités journalières pour l’incapacité de gain résultant d’une maladie du demandeur du 15 avril au 19 octobre 2014, soit la somme de CHF 33'475.50, avec un intérêt moratoire de 5% à compter du 24 janvier 2015. 19. Les cantons sont compétents pour fixer le tarif des frais comprenant les dépens (art. 96 CPC en relation avec l’art. 95 al. 3 let. b). À Genève, le règlement fixant le tarif des frais en matière civile du 22 décembre 2010 (RTFMC - E 1 05.10) détermine notamment le tarif des dépens, applicable aux affaires civiles contentieuses (art. 1 RTFMC). Le demandeur, représenté par un conseil, obtient partiellement gain de cause, de sorte que la défenderesse est condamnée à lui verser une indemnité de CHF 5’400.- à titre de dépens, TVA et débours inclus (art. 106 al. 1 CPC ; art. 20 à 26 de la loi d’application du code civil suisse et d’autres lois fédérales en matière civile du 11 octobre 2012 [LaCC - E 1 05] ; art. 84 et 85 du RTFMC), au vu de la valeur litigieuse. Pour le surplus, la procédure est gratuite (art. 114 let. e CPC).</w:t>
      </w:r>
    </w:p>
    <w:p>
      <w:r>
        <w:t>A/1149/2016 - 20/20 -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