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ATAS/384/2016 vom 17. Mai 2016</w:t>
      </w:r>
    </w:p>
    <w:p>
      <w:r>
        <w:t>GE Cour de justice, 2016-05-17, FR</w:t>
      </w:r>
    </w:p>
    <w:p>
      <w:r>
        <w:rPr>
          <w:b/>
        </w:rPr>
        <w:t xml:space="preserve">Quelle: </w:t>
      </w:r>
      <w:r>
        <w:t>https://mcp.opencaselaw.ch/entscheid/ge_gerichte_ATAS_384_2016</w:t>
      </w:r>
    </w:p>
    <w:p>
      <w:r>
        <w:t>FR: GE_GERICHTE ATAS/384/2016 du 17 mai 2016</w:t>
      </w:r>
    </w:p>
    <w:p>
      <w:r>
        <w:t>IT: GE_GERICHTE ATAS/384/2016 del 17 maggio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La LMC ne contenant aucune norme de renvoi, la LPGA n’est pas applicable s’agissant des prestations complémentaires cantonales (cf. art. 1er et 2 LPGA).</w:t>
      </w:r>
    </w:p>
    <w:p>
      <w:r>
        <w:t>A/4581/2015 - 14/23 -</w:t>
      </w:r>
    </w:p>
    <w:p>
      <w:r>
        <w:rPr>
          <w:b/>
        </w:rPr>
        <w:t>E. 3</w:t>
      </w:r>
    </w:p>
    <w:p>
      <w:r>
        <w:t>Interjeté dans les délai et forme prescrits par la loi, le recours est recevable (art. 49 al. 3 LMC et art. 89Ass de la loi de procédure administrative du 12 septembre 1985, LPA – E 5 10).</w:t>
      </w:r>
    </w:p>
    <w:p>
      <w:r>
        <w:rPr>
          <w:b/>
        </w:rPr>
        <w:t>E. 4</w:t>
      </w:r>
    </w:p>
    <w:p>
      <w:r>
        <w:t>Le litige porte sur le droit du recourant au versement de prestations complémentaires cantonales en cas de maladie, et plus particulièrement sur la question de savoir si les causes de son incapacité de travail sont antérieures à son inscription au chômage.</w:t>
      </w:r>
    </w:p>
    <w:p>
      <w:r>
        <w:rPr>
          <w:b/>
        </w:rPr>
        <w:t>E. 5</w:t>
      </w:r>
    </w:p>
    <w:p>
      <w:r>
        <w:t>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w:t>
      </w:r>
    </w:p>
    <w:p>
      <w:r>
        <w:rPr>
          <w:b/>
        </w:rPr>
        <w:t>E. 6</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w:t>
      </w:r>
    </w:p>
    <w:p>
      <w:r>
        <w:t>A/4581/2015 - 15/23 - et non pas du droit fédéral ou du droit cantonal d'exécution du droit fédéral (arrêt 8C_864/2012 du 26 février 2013 consid. 3).</w:t>
      </w:r>
    </w:p>
    <w:p>
      <w:r>
        <w:rPr>
          <w:b/>
        </w:rPr>
        <w:t>E. 7</w:t>
      </w:r>
    </w:p>
    <w:p>
      <w:r>
        <w:t>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A noter que l'affiliation à l'assurance doit être interprétée comme le moment à partir duquel l'assuré est couvert par les PCM, soit depuis la date de l'ouverture du délai-cadre d'indemnisation (ATAS/81/2013 du 21 janvier 2013).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Mémorial du Grand Conseil 2001- 2002 IV, Annexes p. 718 ss ; cité ci-après : rapport de la Commission de l’économie).</w:t>
      </w:r>
    </w:p>
    <w:p>
      <w:r>
        <w:rPr>
          <w:b/>
        </w:rPr>
        <w:t>E. 8</w:t>
      </w:r>
    </w:p>
    <w:p>
      <w:r>
        <w:t>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w:t>
      </w:r>
    </w:p>
    <w:p>
      <w:r>
        <w:t>A/4581/2015 - 16/23 - 29 juin 2004 consid. 3.3 et C 322/01 du 12 avril 2002), par exemple en demandant au requérant de fournir une attestation médicale détaillée et dûment motivée ou sous la forme d'une audition du médecin (arrêt du Tribunal fédéral C 322/01 du</w:t>
      </w:r>
    </w:p>
    <w:p>
      <w:r>
        <w:rPr>
          <w:b/>
        </w:rPr>
        <w:t>E. 12</w:t>
      </w:r>
    </w:p>
    <w:p>
      <w:r>
        <w:t>Il résulte de ce qui précède que c'est à juste titre que l'intimé, par sa décision du 3 juillet 2015, a nié au recourant le droit aux prestations cantonales en cas d'incapacité passagère de travail dès le 27 mai 2015, et ce pour la durée de son arrêt maladie (ayant duré jusqu'au 31 juillet 2015), décision confirmée sur opposition le 1er septembre 2015.</w:t>
      </w:r>
    </w:p>
    <w:p>
      <w:r>
        <w:t>A/4581/2015 - 22/23 - Le recours sera donc rejeté.</w:t>
      </w:r>
    </w:p>
    <w:p>
      <w:r>
        <w:rPr>
          <w:b/>
        </w:rPr>
        <w:t>E. 13</w:t>
      </w:r>
    </w:p>
    <w:p>
      <w:r>
        <w:t>A teneur de l'art. 89H LPA, la procédure est gratuite. Toutefois, les débours et un émolument peuvent être mis à la charge de la partie qui agit de manière téméraire ou témoigne de légèreté. En l'espèce, force est de constater que le recours a été interjeté de manière téméraire, la mauvaise foi du recourant étant patente, comme cela a été relevé ci-dessus à plusieurs reprises, de sorte qu'il sera condamné au paiement d'un émolument de CHF 500.-.</w:t>
      </w:r>
    </w:p>
    <w:p>
      <w:r>
        <w:t>A/4581/2015 - 23/23 -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