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ATAS/383/2023 vom 1. Juni 2023</w:t>
      </w:r>
    </w:p>
    <w:p>
      <w:r>
        <w:t>GE Cour de justice, 2023-06-01, FR</w:t>
      </w:r>
    </w:p>
    <w:p>
      <w:r>
        <w:rPr>
          <w:b/>
        </w:rPr>
        <w:t xml:space="preserve">Quelle: </w:t>
      </w:r>
      <w:r>
        <w:t>https://mcp.opencaselaw.ch/entscheid/ge_gerichte_ATAS_383_2023</w:t>
      </w:r>
    </w:p>
    <w:p>
      <w:r>
        <w:t>FR: GE_GERICHTE ATAS/383/2023 du 1 juin 2023</w:t>
      </w:r>
    </w:p>
    <w:p>
      <w:r>
        <w:t>IT: GE_GERICHTE ATAS/383/2023 del 1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w:t>
      </w:r>
    </w:p>
    <w:p>
      <w:r>
        <w:t>A/3785/2022 - 7/15 -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à la rente de la recourante est né antérieurement au 1er janvier 2022, de sorte que l’ancien droit reste applicable.</w:t>
      </w:r>
    </w:p>
    <w:p>
      <w:r>
        <w:rPr>
          <w:b/>
        </w:rPr>
        <w:t>E. 1.3</w:t>
      </w:r>
    </w:p>
    <w:p>
      <w:r>
        <w:t>Le délai de recours est de 30 jours. Interjeté dans la forme et le délai prévus par la loi, le recours est recevable (art. 60 al. 1 et 56 à 61 LPGA).</w:t>
      </w:r>
    </w:p>
    <w:p>
      <w:r>
        <w:rPr>
          <w:b/>
        </w:rPr>
        <w:t>E. 2</w:t>
      </w:r>
    </w:p>
    <w:p>
      <w:r>
        <w:t>Est litigieux le droit de la recourante à une rente d’invalidité supérieure à un quart.</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3.3</w:t>
      </w:r>
    </w:p>
    <w:p>
      <w:r>
        <w:t>Il y a lieu de préciser que selon la jurisprudence, la notion d'invalidité, au sens du droit des assurances sociales, est une notion économique et non médicale; ce sont les conséquences économiques objectives de l'incapacité fonctionnelle qu'il</w:t>
      </w:r>
    </w:p>
    <w:p>
      <w:r>
        <w:t>A/3785/2022 - 8/15 - importe d'évaluer (ATF 110 V 273 consid. 4a). L’atteinte à la santé n’est donc pas à elle seule déterminante et ne sera prise en considération que dans la mesure où elle entraine une incapacité de travail ayant des effets sur la capacité de gain de l’assuré (arrêt du Tribunal fédéral des assurances I 654/00 du 9 avril 2001 consid. 1).</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février 2021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A/3785/2022 - 13/15 -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w:t>
      </w:r>
    </w:p>
    <w:p>
      <w:r>
        <w:t>A/3785/2022 - 14/15 - 7.4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Comment la capacité de travail de la personne expertisée a-t-elle évolué du point de vue psychiatrique depuis avril 2016 (date de la dernière décision de l’OAI) ?</w:t>
      </w:r>
    </w:p>
    <w:p>
      <w:r>
        <w:rPr>
          <w:b/>
        </w:rPr>
        <w:t>E. 9.2</w:t>
      </w:r>
    </w:p>
    <w:p>
      <w:r>
        <w:t>La capacité de travail (50%) de la personne expertisée s’est-elle modifiée depuis février 2021 par une aggravation de l’état de santé psychique ?</w:t>
      </w:r>
    </w:p>
    <w:p>
      <w:r>
        <w:rPr>
          <w:b/>
        </w:rPr>
        <w:t>E. 9.2.1</w:t>
      </w:r>
    </w:p>
    <w:p>
      <w:r>
        <w:t>Si oui, de quelle manière ? En cas d’aggravation de l’état de santé psychique, quelles sont les limitations fonctionnelles qui entrent en ligne de compte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w:t>
      </w:r>
    </w:p>
    <w:p>
      <w:r>
        <w:rPr>
          <w:b/>
        </w:rPr>
        <w:t>E. 10.1</w:t>
      </w:r>
    </w:p>
    <w:p>
      <w:r>
        <w:t>Effectuer un dosage sanguin des traitements psychotropes et antalgiques afin d’évaluer la compliance et/ou la biodisponibilité.</w:t>
      </w:r>
    </w:p>
    <w:p>
      <w:r>
        <w:t>A/3785/2022 - 15/15 -</w:t>
      </w:r>
    </w:p>
    <w:p>
      <w:r>
        <w:rPr>
          <w:b/>
        </w:rPr>
        <w:t>E. 10.2</w:t>
      </w:r>
    </w:p>
    <w:p>
      <w:r>
        <w:t>Examen du traitement suivi par la personne expertisée et analyse de son adéquation.</w:t>
      </w:r>
    </w:p>
    <w:p>
      <w:r>
        <w:rPr>
          <w:b/>
        </w:rPr>
        <w:t>E. 10.3</w:t>
      </w:r>
    </w:p>
    <w:p>
      <w:r>
        <w:t>Est-ce que la personne expertisée s'est engagée ou s'engage dans les traitements qui sont raisonnablement exigibles et possiblement efficaces dans son cas ou n'a-t-elle que peu ou pas de demande de soins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l'expertise du Dr Q______ du 12 août 2021 ? En particulier avec l’absence de diagnostic psychiatrique et l'estimation d'une capacité de travail totale ? Si non, pourquoi ?</w:t>
      </w:r>
    </w:p>
    <w:p>
      <w:r>
        <w:rPr>
          <w:b/>
        </w:rPr>
        <w:t>E. 11.2</w:t>
      </w:r>
    </w:p>
    <w:p>
      <w:r>
        <w:t>Êtes-vous d’accord avec l’avis du Prof. J______ du 1er juillet 2021 ? En particulier avec les diagnostics posés, les limitations fonctionnelles constatées et l’estimation d’une capacité de travail de 20% maximum depuis février 2021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