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ATAS/383/2022 vom 29. April 2022</w:t>
      </w:r>
    </w:p>
    <w:p>
      <w:r>
        <w:t>GE Cour de justice, 2022-04-29, FR</w:t>
      </w:r>
    </w:p>
    <w:p>
      <w:r>
        <w:rPr>
          <w:b/>
        </w:rPr>
        <w:t xml:space="preserve">Quelle: </w:t>
      </w:r>
      <w:r>
        <w:t>https://mcp.opencaselaw.ch/entscheid/ge_gerichte_ATAS_383_2022</w:t>
      </w:r>
    </w:p>
    <w:p>
      <w:r>
        <w:t>FR: GE_GERICHTE ATAS/383/2022 du 29 avril 2022</w:t>
      </w:r>
    </w:p>
    <w:p>
      <w:r>
        <w:t>IT: GE_GERICHTE ATAS/383/2022 del 29 aprile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applicable par renvoi de l’art. 1 al. 1 LAI ; art. 62 al. 1 de la loi sur la procédure administrative du 12 septembre 1985 [LPA - E 5 10]). Interjeté dans la forme et le délai prévus par la loi, le recours est recevable.</w:t>
      </w:r>
    </w:p>
    <w:p>
      <w:r>
        <w:rPr>
          <w:b/>
        </w:rPr>
        <w:t>E. 2</w:t>
      </w:r>
    </w:p>
    <w:p>
      <w:r>
        <w:t>Compte tenu des conclusions et motifs du recours, le litige porte sur le droit du recourant à des prestations de l’assurance-invalidité, en particulier à une mesure d'ordre professionnel.</w:t>
      </w:r>
    </w:p>
    <w:p>
      <w:r>
        <w:t>A/916/2021 - 6/13 -</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3.2</w:t>
      </w:r>
    </w:p>
    <w:p>
      <w:r>
        <w:t>En l’occurrence, la décision querellée a été rendue antérieurement au 1er janvier 2022, de sorte que les dispositions légales applicables seront citées ci- après dans leur ancienne teneur.</w:t>
      </w:r>
    </w:p>
    <w:p>
      <w:r>
        <w:rPr>
          <w:b/>
        </w:rPr>
        <w:t>E. 4</w:t>
      </w:r>
    </w:p>
    <w:p>
      <w:r>
        <w:t>Le recourant conteste en premier lieu le taux d’invalidité retenu par l’intimé.</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w:t>
      </w:r>
    </w:p>
    <w:p>
      <w:r>
        <w:rPr>
          <w:b/>
        </w:rPr>
        <w:t>E. 4.3.1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w:t>
      </w:r>
    </w:p>
    <w:p>
      <w:r>
        <w:t>A/916/2021 - 7/13 -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4.3.2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w:t>
      </w:r>
    </w:p>
    <w:p>
      <w:r>
        <w:rPr>
          <w:b/>
        </w:rPr>
        <w:t>E. 4.3.3</w:t>
      </w:r>
    </w:p>
    <w:p>
      <w:r>
        <w:t>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p. 184). Le niveau 1 est le plus bas et correspond aux tâches physiques et manuelles simples, tandis</w:t>
      </w:r>
    </w:p>
    <w:p>
      <w:r>
        <w:t>A/916/2021 - 8/13 -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8C_46/2018 du 11 janvier 2019 consid. 4.4 et les références).</w:t>
      </w:r>
    </w:p>
    <w:p>
      <w:r>
        <w:rPr>
          <w:b/>
        </w:rPr>
        <w:t>E. 4.4</w:t>
      </w:r>
    </w:p>
    <w:p>
      <w:r>
        <w:t>En l’occurrence, il est constant que le recourant a le statut de personne active. Devant la chambre de céans, le recourant ne conteste pas qu’il présente une capacité de travail entière dans une activité adaptée. Il ne remet pas non plus en cause le revenu avec invalidité retenu par l’intimé, ni l’année de référence pour la comparaison des revenus (2019). S’agissant du revenu sans invalidité, il ne conteste pas sa fixation selon les données statistiques de l’ESS, ce qui est du reste conforme à la jurisprudence précitée. En effet, en 2019, le recourant, au bénéfice de prestations de l’aide sociale, a perçu un revenu ne correspondant manifestement pas à ce qu'il aurait été en mesure de réaliser, selon toute vraisemblance, en tant que personne valide. Le recourant conteste, en revanche, le niveau de compétence retenu par l’intimé dans la fixation du revenu sans invalidité. Il estime qu’un coach sportif qualifié doit appréhender des problèmes d’une certaine complexité, en prenant en compte les interactions entre de nombreux domaines (mobilité, diététique, biologie, psychologie, aspects sociaux, animation,…). C’est le lieu de préciser que l’argument soulevé par le recourant ne remet pas en cause le refus d’octroyer une rente d’invalidité. En effet, même à retenir un niveau de compétence 3 dans le cadre du revenu sans invalidité, le recourant présente une invalidité inférieure à 40%. La question reste, en revanche, pertinente pour déterminer si le recourant a droit à une mesure de reclassement. En effet, comme il sera exposé ci-après, le seuil minimum fixé par la jurisprudence pour ouvrir droit à une mesure de reclassement est une diminution de la capacité de gain de 20% environ. Or, la prise en compte d’un salaire déterminant pour un niveau de compétence 3, soit CHF 6'395.- (ESS 2018, TA1_skill_level, secteur privé, total pour les hommes, activités récréatives, niveau de compétence 3) dans le cadre du revenu sans invalidité, en lieu et place des CHF 5'356.- retenu par l’intimé, aboutit à un degré d’invalidité supérieur à 20%. En effet, tenant compte d’un revenu avec invalidité, non contesté, de CHF 60'687.- et d’un revenu sans invalidité de CHF 80'721.45 (soit un salaire annuel de CHF 77'430.65.- [tenant compte d’une indexation par un facteur de 0.9</w:t>
      </w:r>
    </w:p>
    <w:p>
      <w:r>
        <w:t>A/916/2021 - 9/13 - pour 2019] x 41.7 / 40), la perte de gain s’élève à CHF 20'034.45, ce qui correspond à un degré d’invalidité, arrondi, de 25%. Il ressort du dossier que le recourant a obtenu des certificats « FISAF », de « group fitness instructor » (17 décembre 2012), de « fitness training instructor » (17 décembre 2012) et de « personal trainer » (26 avril 2013). Sur la base de ces certificats, il a été engagé, dans un premier temps, par Let’s Go Fitness, du 1er février 2014 au 30 juin 2014, puis par la société Activ Fitness SA, du 18 mai 2015 au 31 mars 2019. Durant ces périodes, son taux d’activité a oscillé entre 15% et 23%. Dans ses écritures, le recourant ne démontre pas que l’obtention de ses différents certificats impliquait des connaissances approfondies en matière de mobilité, diététique, biologie, psychologie, aspects sociaux et animation. Par ailleurs, force est de constater que l’assuré a exercé son métier de coach sportif à des taux d’activité très faibles. Le compte individuel du recourant atteste, d’ailleurs, de revenus annuels très modestes, variant entre CHF 16'000.- et CHF 22'000.-. Devant la chambre de céans, l’assuré explique certes qu’il a toujours été en recherche d’un taux d’activité maximal et qu’il était en formation en parallèle à son emploi. Il n’en demeure pas moins qu’au vu des taux d’activité exercés, l’intéressé ne peut se targuer d’avoir accumulé une expérience solide et spécialisée dans le domaine du coaching sportif. À cela s’ajoute qu’à la lecture du rapport final de la Fondation IPT du 29 janvier 2020, il n’a ni base informatique, ni connaissances administratives. Dans ces conditions, le recourant ne saurait se prévaloir d’avoir accompli des tâches pratiques complexes et nécessitant un vaste ensemble de connaissances dans un domaine spécialisé. C’est partant à juste titre que l’intimé a retenu le niveau de connaissance 2. Reste à déterminer si, en dépit d’un degré d’invalidité inférieur à 20%, le recourant peut prétendre à une mesure de reclassement.</w:t>
      </w:r>
    </w:p>
    <w:p>
      <w:r>
        <w:rPr>
          <w:b/>
        </w:rPr>
        <w:t>E. 5.1.1</w:t>
      </w:r>
    </w:p>
    <w:p>
      <w:r>
        <w:t>Selon l'art. 17 al. 1 LAI, l'assuré a droit au reclassement dans une nouvelle profession si son invalidité rend cette mesure nécessaire et que sa capacité de gain peut ainsi, selon toute vraisemblance, être maintenue ou améliorée. Est réputé invalide au sens de cette disposition,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p. 403; 130 V 488 consid. 4.2 p. 489 et les références).</w:t>
      </w:r>
    </w:p>
    <w:p>
      <w:r>
        <w:rPr>
          <w:b/>
        </w:rPr>
        <w:t>E. 5.1.2</w:t>
      </w:r>
    </w:p>
    <w:p>
      <w:r>
        <w:t>Par reclassement, la jurisprudence entend l'ensemble des mesures de réadaptation de nature professionnelle qui sont nécessaires et suffisantes pour procurer à la personne assurée une possibilité de gain à peu près équivalente à</w:t>
      </w:r>
    </w:p>
    <w:p>
      <w:r>
        <w:t>A/916/2021 - 10/13 -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p. 489 et les références).</w:t>
      </w:r>
    </w:p>
    <w:p>
      <w:r>
        <w:rPr>
          <w:b/>
        </w:rPr>
        <w:t>E. 5.1.3</w:t>
      </w:r>
    </w:p>
    <w:p>
      <w:r>
        <w:t>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p. 110). Une mesure de reclassement ne saurait être interrompue de façon prématurée, aussi longtemps que le but de réadaptation visé peut, dans les limites de la proportionnalité, encore être atteint (ATF 139 V 399 consid. 5.5).</w:t>
      </w:r>
    </w:p>
    <w:p>
      <w:r>
        <w:rPr>
          <w:b/>
        </w:rPr>
        <w:t>E. 5.1.4</w:t>
      </w:r>
    </w:p>
    <w:p>
      <w:r>
        <w:t>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 arrêts du Tribunal fédéral 9C_623/2020 du 8 mars 2021 consid. 4 ; 9C623/2020 du 8 mars 2021 consid. 2 ; 8C_808/2017 du 11 janvier 2018 consid. 4 ; 9C_262/2016 du 30 août 2016 consid. 5.2 et 5.3 ; 9C_704/2010 du 31 janvier 2011 consid. 3.1 et les références; voir également MEYER/REICHMUTH, Bundesgesetz über die Invalidenversicherung [IVG], 3e éd. 2014, n. 16 ad art. 17 LAI).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w:t>
      </w:r>
    </w:p>
    <w:p>
      <w:r>
        <w:t>A/916/2021 - 11/13 - de formation particulière, tandis qu'il progresse d'autant plus rapidement par la suite (ATF 124 V 108 consid. 3b).</w:t>
      </w:r>
    </w:p>
    <w:p>
      <w:r>
        <w:rPr>
          <w:b/>
        </w:rPr>
        <w:t>E. 5.2</w:t>
      </w:r>
    </w:p>
    <w:p>
      <w:r>
        <w:t>En l’occurrence, le recourant n’avait que 22 ans lorsque les douleurs lombaires sont apparues pour la première fois alors qu’il terminait son apprentissage de coiffeur. Dans ses écritures, l’intéressé a expliqué que le métier de coiffeur, qui impliquait une position debout prolongée, n’était pas compatible avec ses douleurs au dos. On lui avait alors conseillé de muscler son dos pour améliorer sa situation, ce qui l’avait conduit à changer d’orientation professionnelle. Compte tenu de ces éléments, on peut admettre, au degré de la vraisemblance prépondérante, applicable en assurances sociales, que sans son atteinte à la santé, il aurait continué son métier de coiffeur, pour lequel il avait obtenu un CFC. Certes, le SMR a retenu, dans son avis médical du 16 novembre 2020, qu’aucun élément médical objectif ne permettait de dire que l’activité de coiffeur n’était pas exigible avant le 10 septembre 2018. Il n’en reste pas moins que les examens réalisés en 2011 ont révélé la présence d’une dégénérescence discale et d’une hernie discale (cf. rapport du Dr F______ du 18 mai 2011). Les discopathies lombaires avaient entraîné l’instauration d’un traitement conservateur avec lombostat et des exercices de renforcement lombaire (cf. rapport du Dr D______ du 10 décembre 2018). À cela s’ajoute que les douleurs lombaires sont réapparues en septembre 2018, alors que le recourant n’était âgé que de 29 ans. Le médecin orthopédiste a alors considéré qu’une reconversion professionnelle était « indispensable » (cf. rapport médical du Dr D______ du 10 décembre 2018). Or, à cette époque, le recourant venait de terminer une formation dans le domaine du coaching sportif, le dernier certificat obtenu datant de février 2016. Depuis cette date, le recourant cherchait à augmenter son activité par l’obtention de nouveaux cours à dispenser. Ce début de carrière dans le milieu sportif a toutefois été subitement interrompu par un arrêt de travail complet dès septembre 2018. Compte tenu de l’ensemble de ces éléments, il y a lieu de considérer que le recourant se trouvait en début de carrière professionnelle au sens de la jurisprudence précitée. Dans la décision entreprise, l’intimé a repris les limitations fonctionnelles retenues par le médecin orthopédiste (activité plutôt sédentaire, exercée essentiellement en position assise avec la possibilité de se lever et de faire de courtes marches, sans torsion ni rotation du tronc répétés, sans soulever de poids supérieur à 5 kg et de façon répétitive, sans port de charge supérieure à 5 kg et de façon répétitive) et considéré que les activités adaptées envisageables relevaient du niveau 1, soit des tâches physiques ou manuelles simples n'impliquant pas de formation particulière et compatibles avec des limitations fonctionnelles peu contraignantes. Au vu de ces éléments, c’est à tort que l’intimé s'est fondé sur le seul degré d'invalidité pour lui dénier le droit à une mesure de reclassement de l’AI. Il est indéniable que lorsque les lombalgies sont apparues, le recourant était âgé de</w:t>
      </w:r>
    </w:p>
    <w:p>
      <w:r>
        <w:t>A/916/2021 - 12/13 - 22 ans et terminait son apprentissage de coiffeur, pour lequel il a obtenu un CFC. C’est en raison de ses douleurs qu’il s’est réorienté professionnellement et a obtenu plusieurs diplômes d’entraineur sportif. Il se justifie dès lors pleinement de mettre en œuvre une mesure de reclassement pour un assuré encore jeune et au début de sa carrière professionnelle, de façon à lui permettre, à condition que les autres conditions de l'art. 17 LAI soient remplies, de se procurer une possibilité de gain à peu près équivalente à celle que lui offrait sa formation professionnelle initiale. Il convient donc d'annuler le jugement attaqué et de renvoyer la cause à l'administration pour qu'elle examine le droit du recourant au reclassement dans une nouvelle profession, compte tenu des considérants qui précèdent, puis rende une nouvelle décision.</w:t>
      </w:r>
    </w:p>
    <w:p>
      <w:r>
        <w:rPr>
          <w:b/>
        </w:rPr>
        <w:t>E. 6</w:t>
      </w:r>
    </w:p>
    <w:p>
      <w:r>
        <w:t>Le recours sera donc admis et la décision du 5 février 2021 annulée. La cause sera renvoyée à l’intimé pour examen du droit aux mesures professionnelles et, ceci fait, nouvelle décision. Le recourant qui obtient gain de cause, assisté d’un conseil, a droit à des dépens de CHF 1'500.-, qui seront mis à la charge de l’intimé (art. 61 let. g LPGA). Un émolument, fixé à CHF 200.-, sera mis à la charge de l’intimé, qui succombe.</w:t>
      </w:r>
    </w:p>
    <w:p>
      <w:r>
        <w:t>A/916/2021 - 13/13 -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