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ATAS/383/2016 vom 17. Mai 2016</w:t>
      </w:r>
    </w:p>
    <w:p>
      <w:r>
        <w:t>GE Cour de justice, 2016-05-17, FR</w:t>
      </w:r>
    </w:p>
    <w:p>
      <w:r>
        <w:rPr>
          <w:b/>
        </w:rPr>
        <w:t xml:space="preserve">Quelle: </w:t>
      </w:r>
      <w:r>
        <w:t>https://mcp.opencaselaw.ch/entscheid/ge_gerichte_ATAS_383_2016</w:t>
      </w:r>
    </w:p>
    <w:p>
      <w:r>
        <w:t>FR: GE_GERICHTE ATAS/383/2016 du 17 mai 2016</w:t>
      </w:r>
    </w:p>
    <w:p>
      <w:r>
        <w:t>IT: GE_GERICHTE ATAS/383/2016 del 17 maggio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le recours est recevable (art. 1 LACI, 38, 56 et 60 LPGA) ;</w:t>
      </w:r>
    </w:p>
    <w:p>
      <w:r>
        <w:rPr>
          <w:b/>
        </w:rPr>
        <w:t>E. 3</w:t>
      </w:r>
    </w:p>
    <w:p>
      <w:r>
        <w:t>Le litige porte sur le droit de l'intimé de prononcer à l'encontre du recourant une suspension d'une durée de huit jours dans l'exercice de son droit à l'indemnité, au motif qu'il ne s'est pas présenté à la convocation à l'entretien de conseil qu'elle était convoquée le 25 août 2015, singulièrement de savoir si le recourant a démontré n'avoir pu se présenter à ce rendez-vous pour un motif valable.</w:t>
      </w:r>
    </w:p>
    <w:p>
      <w:r>
        <w:rPr>
          <w:b/>
        </w:rPr>
        <w:t>E. 4</w:t>
      </w:r>
    </w:p>
    <w:p>
      <w:r>
        <w:t>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w:t>
      </w:r>
    </w:p>
    <w:p>
      <w:r>
        <w:t>A/4422/2015 - 12/20 -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(al.2).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(al.3). b. A teneur de l'art. 25 let. e de l'ordonnance sur l'assurance-chômage obligatoire et l'indemnité en cas d'insolvabilité du 31 août 1983 (ordonnance sur l’assurance- chômage, OACI - RS 837.02) l'office compétent décide à la demande de l'assuré de le dispenser pendant trois jours au plus, de l'obligation d'être apte au placement lorsqu'il est directement touché par un événement familial particulier, notamment en cas de mariage, de naissance ou de décès, ou pour soigner un enfant malade ou un proche parent. Si la date de cet événement coïncide avec la date convenue pour l'entretien de conseil et de contrôle, une nouvelle date est fixée. c. Selon l'art. 30 al. 1 lettre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l'al. 2 de cette disposition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L'al. 3 prescrit que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soixante jours, et dans le cas de l'al. 1, let. g, vingt-cinq jours. L'exécution de la suspension est caduque six mois après le début du délai de suspension. Selon l'al. 3bis le Conseil fédéral peut prescrire une durée minimale pour la suspension. Usant de la délégation susmentionnée le Conseil fédéral a édicté l'art. 45 de l'ordonnance sur l'assurance-chômage obligatoire et l'indemnité en cas d'insolvabilité du 31 août 1983 (ordonnance sur l’assurance-chômage, OACI - RS 837.02) aux termes duquel, le délai de suspension dans l'exercice du droit à l'indemnité prend effet à partir du premier jour qui suit: a. la cessation du rapport de</w:t>
      </w:r>
    </w:p>
    <w:p>
      <w:r>
        <w:t>A/4422/2015 - 13/20 - travail lorsque l'assuré est devenu chômeur par sa propre faute; b. l'acte ou la négligence qui fait l'objet de la décision (al.1). Les jours de suspension sont exécutés après le délai d'attente ou une suspension déjà en cours (al.2). La suspension dure: a. de un à quinze jours en cas de faute légère; b. de seize à trente jours en cas de faute de gravité moyenne; c. de trente-et-un à soixante jours en cas de faute grave (al.3). Il y a faute grave lorsque, sans motif valable, l'assuré: a. abandonne un emploi réputé convenable sans être assuré d'obtenir un nouvel emploi; ou qu'il (b.) refuse un emploi réputé convenable (al.4). Si l'assuré est suspendu de façon répétée dans son droit à l'indemnité, la durée de suspension est prolongée en conséquence. Les suspensions subies pendant les deux dernières années sont prises en compte dans le calcul de la prolongation (al.5).</w:t>
      </w:r>
    </w:p>
    <w:p>
      <w:r>
        <w:rPr>
          <w:b/>
        </w:rPr>
        <w:t>E. 5</w:t>
      </w:r>
    </w:p>
    <w:p>
      <w:r>
        <w:t>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 Le SECO communique aux organes d’exécution, par voie de directives, toutes les corrections et précisions du Tribunal fédéral entraînant une modification de la pratique. La publication par le SECO d’un changement de ce type est déterminante pour pouvoir déroger aux directives du Bulletin LACI IC en vigueur (cf. ATFA C 291/05 du 13.4.2006). Le Bulletin LACI IC a remplacé la circulaire relative à l’indemnité de chômage (circ. IC, édition de janvier 2007) ainsi que toutes les directives publiées dans le Bulletin LACI aux thèmes « IC », « Autres » et « Divers ».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Selon le ch. D1 du Bulletin LACI IC la suspension du droit à l'indemnité est une sanction prévue par le droit de l'assurance-chômage. Elle a pour but de faire participer d'une manière appropriée l'assuré au dommage qu'il a causé à l'assurance par son comportement fautif. Elle a en outre pour but d'exercer une certaine pression sur l'assuré afin qu'il remplisse ses obligations. La durée de la suspension</w:t>
      </w:r>
    </w:p>
    <w:p>
      <w:r>
        <w:t>A/4422/2015 - 14/20 - se mesure d'après le degré de gravité de la faute commise et non en fonction du dommage causé. Aux termes du ch. D2 dudit bulletin, une suspension du droit à l'indemnité doit être prononcée pour chaque faute, même s'il s'agit d'une simple négligence (faute légère). Cela vaut pour tous les motifs de suspension, sauf pour celui du chômage fautif qui présuppose une provocation intentionnelle ou par dol éventuel du licenciement. Le ch. D5 prescrit que pour qu'une suspension soit prononcée, il faut que les faits déterminants puissent être prouvés au degré de vraisemblance prépondérante. Il n'existe aucun principe juridique dictant à l'administration ou au juge de statuer en faveur de l'assuré en cas de doute. Selon le ch. D10, lorsqu'il y a concours de motifs de suspension différents ou du même type, il y a lieu de prononcer une suspension du droit à l'indemnité pour chaque état de fait. La suspension vise un but éducatif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Une unique décision de suspension ne sera prononcée qu'exceptionnellement, lorsque l'assuré réalise plusieurs fois les motifs de suspension, et que ses manquements particuliers peuvent être considérés sous l'angle d'une unité d'action dans les faits et dans le temps (D54). Selon le ch. D40a, conformément à l'art. 30, al. 1, let. e, LACI, l'ACt (autorité cantonale) / l'ORP examine la possibilité de suspendre la personne assurée dans l'exercice de son droit lorsqu'elle a communiqué son incapacité de travail à l'ORP trop tardivement, voire omis de le faire, sans fournir d'excuse valable, et ce quand bien même elle aurait signalé ladite incapacité dans le formulaire « Indications de la personne assurée ». Si la personne assurée a perdu son droit à l'indemnité journalière pour les jours précédant la communication de son incapacité de travail, il convient de renoncer à la suspension de son droit au sens de l'art. 30, al. 1, let. e, LACI. Lorsque l’assuré n’annonce son incapacité de travail ni à l’ORP ni à la caisse, l'ACt / l'ORP suspend l'assuré dans son droit à l'indemnité, pour autant que l’organe d’exécution en ait eu connaissance, conformément à l’art. 30, al. 1, let. e, LACI. L'assuré n'a par ailleurs pas non plus droit aux indemnités journalières pour les jours d'incapacité. Aux termes du ch. D54 s'il y a répétition d'actes passibles de suspension en vertu de l'art. 30, al. 1, let. e et f, et que cette répétition démontre, de la part de l'assuré, une volonté obstinée de ne pas se conformer à ses devoirs formant ainsi une unité d'action, le début du délai de suspension est fixé au jour suivant la dernière infraction (voir D10). Selon ces mêmes directives, lorsque l'assuré ne se présente pas sans excuse valable à un entretien de conseil ou de contrôle, ou à une séance d'information, la sanction</w:t>
      </w:r>
    </w:p>
    <w:p>
      <w:r>
        <w:t>A/4422/2015 - 15/20 - se situe entre cinq et huit jours de suspension d'indemnités de chômage lors du premier manquement, entre neuf et quinze jours lors du second, puis, en cas de récidive, le dossier est renvoyé à l'autorité cantonale pour décision (SECO Bulletin LACI IC D72 ch. 3.A). Lorsque l'assuré n'observe pas d'autres instructions de l'ORP, la sanction se situe entre trois et dix jours de suspension de l'indemnité de chômage la première fois, de dix jours lors de la 2e fois, puis en cas de récidive, le dossier est renvoyé à l'autorité cantonale pour décision (SECO Bulletin LACI IC D72 ch. 3.B)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a. En l'espèce, il est établi et non contesté que le recourant ne s'est pas présenté au rendez-vous de conseil du 25 août 2015 à 16h00, pour lequel il avait dûment été convoqué et, par écrit. Il est constant que le 18 août 2015, l'assuré a pris contact avec sa conseillère en personnel, par courriel, pour lui indiquer, dans un premier</w:t>
      </w:r>
    </w:p>
    <w:p>
      <w:r>
        <w:t>A/4422/2015 - 16/20 - message, avoir effectué toutes les recherches d'emplois pour le mois d'août, mais rencontrer cependant un grave problème familial. Il allait emmener ses parents en voiture, voir son grand-père, très âgé, gravement malade et hospitalisé, étant donné que son père n'était pas en état de conduire. Il précisait que cela était très important car il avait peur qu'il décède. Dans un second message, quelques minutes plus tard, il précisait compter partir dès le lendemain. C'est pourquoi il ne pourrait pas se présenter auprès du médecin- conseil le 20 août, et sûrement pas non plus à l'entretien de conseil avec elle le 25 août. Il précisait dans ce second message qu'il remettait les recherches d'emploi à son frère pour qu'il les dépose auprès du chômage le 26 août, si jamais. b. Une chose est d'annoncer préalablement son absence à un entretien de conseil, à une consultation spécialisée ou à une autre mesure ordonnée par l'ORP, en cas d'empêchement ; une autre est de justifier d'un motif d'empêchement valable, et par conséquent d'en apporter la preuve, si le chômeur ne veut pas risquer de faire l'objet d'une sanction ou, comme dans le cas particulier, il veut pouvoir en bénéficier du report de l'entretien de conseil (art. 25 lettre e OACI). C'est précisément la question centrale de ce litige, dès lors que l'intimé considère que le recourant n'a jamais apporté la preuve de ce qu'il avait dû personnellement se rendre au Kosovo pour conduire ses parents au chevet de son grand-père maternel. Il n'est plus contesté, notamment avec les documents que le recourant a finalement produits, que son grand-père avait été hospitalisé au Kosovo dans le courant du mois d'août 2015, et qu'il était d'ailleurs malheureusement décédé quelque mois plus tard. En revanche, pour ce qui est de la justification d'avoir lui-même dû conduire ses parents en voiture dans leur pays d'origine, en raison de l'impossibilité de son père de conduire pour des raisons de santé, les documents produits, sont laconiques : alors qu'il lui était précisément demandé une attestation selon laquelle son père était dans l'incapacité de conduire, il a produit une attestation datée du</w:t>
      </w:r>
    </w:p>
    <w:p>
      <w:r>
        <w:rPr>
          <w:b/>
        </w:rPr>
        <w:t>E. 9</w:t>
      </w:r>
    </w:p>
    <w:p>
      <w:r>
        <w:t>Dans le cadre du présent recours, le recourant conteste la quotité de la sanction, dans la globalité du nombre de jours de suspension dont il a fait l'objet pour les deux manquements sanctionnés. Il n'y a en l'occurrence pas lieu de s'écarter de la règle selon laquelle une suspension du droit à l'indemnité doit être prononcée pour chaque faute, même s'il s'agit d'une simple négligence (faute légère). Selon les directives (D54), une unique décision de suspension ne sera prononcée qu'exceptionnellement, lorsque l'assuré réalise plusieurs fois les motifs de suspension, et que ses manquements particuliers peuvent être considérés sous l'angle d'une unité d'action dans les faits et dans le temps. Dans le cas d'espèce, on ne se trouve pas dans une situation qui permettrait de faire exception au principe général. En effet, bien que le recourant ait soutenu, en vain, n'avoir pu se présenter ni à l'entretien du 20 août auprès du médecin-</w:t>
      </w:r>
    </w:p>
    <w:p>
      <w:r>
        <w:t>A/4422/2015 - 19/20 - conseil, ni à celui de conseil auprès de sa conseillère en personnel, pour un seul et même motif, soit pour une absence pour motifs familiaux couvrant la période des deux rendez-vous fixés, il n'a pu démontrer s'être effectivement rendu au Kosovo pendant les jours où il était convoqué à ces deux rendez-vous. Pour ce motif déjà, il n'y a pas d'unité d'action au sens de ce qui précède. De surcroît, dans la réponse de sa conseillère, par courriel du 21 août, à ses communications du 18, cette dernière a relevé que l'intéressé ne s'étant pas présenté au rendez-vous du 20 août chez le médecin-conseil, le dossier était transmis au service juridique pour qu'il statue sur une éventuelle sanction. Elle précisait expressément que le rendez-vous du 25 était confirmé et que, faute de s'y présenter, il pourrait faire l'objet d'une nouvelle sanction. En dépit de cela et après un premier manquement, il a persisté dans son comportement et ne s'est pas présenté à son deuxième rendez-vous alors qu'il en eût la possibilité où qu'il se soit trouvé le 21 août 2015.</w:t>
      </w:r>
    </w:p>
    <w:p>
      <w:r>
        <w:rPr>
          <w:b/>
        </w:rPr>
        <w:t>E. 10</w:t>
      </w:r>
    </w:p>
    <w:p>
      <w:r>
        <w:t>La chambre de céans constate à cet égard que la sanction infligée pour ce manquement est conforme aux directives du SECO rappelées ci-dessus pour une telle faute: pour celui qui ne se présente pas sans excuse valable à un entretien de conseil ou de contrôle, ou à une séance d'information, la sanction se situe entre 5 et huit jours de suspension d'indemnités de chômage lors du premier manquement. En l'espèce, l'intimé n'a pas retenu cette faute comme étant un deuxième manquement (passible de neuf à quinze jours de suspension), et a donc contenu la sanction dans les limites de la fourchette prévue. Elle respecte le principe de la proportionnalité.</w:t>
      </w:r>
    </w:p>
    <w:p>
      <w:r>
        <w:rPr>
          <w:b/>
        </w:rPr>
        <w:t>E. 11</w:t>
      </w:r>
    </w:p>
    <w:p>
      <w:r>
        <w:t>Ainsi, c'est à juste titre que l'intimé a sanctionné le recourant d'une suspension de huit jours dans l'exercice du droit à l'indemnité, pour son défaut à l'entretien de conseil du 25 août 2015.</w:t>
      </w:r>
    </w:p>
    <w:p>
      <w:r>
        <w:rPr>
          <w:b/>
        </w:rPr>
        <w:t>E. 12</w:t>
      </w:r>
    </w:p>
    <w:p>
      <w:r>
        <w:t>Mal fondé, le recours sera rejeté.</w:t>
      </w:r>
    </w:p>
    <w:p>
      <w:r>
        <w:rPr>
          <w:b/>
        </w:rPr>
        <w:t>E. 13</w:t>
      </w:r>
    </w:p>
    <w:p>
      <w:r>
        <w:t>A teneur de l'art. 89H LPA, la procédure est gratuite. Toutefois, les débours et un émolument peuvent être mis à la charge de la partie qui agit de manière téméraire ou témoigne de légèreté. En l'espèce, force est de constater que le recours a été interjeté de manière téméraire, la mauvaise foi du recourant étant patente, comme cela a été relevé ci-dessus à plusieurs reprises. De plus, il a interjeté ce recours le 11 décembre 2015, en reprenant pour l'essentiel la même argumentation que celle soutenue dans la procédure relative au manquement qui lui était reprochés par rapport au rendez-vous du 20 août, alors que cette procédure (A/3420/2015) était en cours, et que dans le cadre de l'instruction de son recours, la chambre de céans l'avait entendu en comparution personnelle, le 9 novembre 2015, et qu'il avait à cette occasion notamment été confronté à l'invraisemblance et à la témérité de ses arguments. Un émolument sera mis à sa charge, dès lors qu'il s'est obstiné à recourir, une nouvelle fois, malgré les développements de la procédure déjà en cours et les remarques qui précèdent. Il sera condamné au paiement d'un émolument de CHF 500.-.</w:t>
      </w:r>
    </w:p>
    <w:p>
      <w:r>
        <w:t>A/4422/2015 - 20/20 -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