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ATAS/383/2013 vom 22. April 2013</w:t>
      </w:r>
    </w:p>
    <w:p>
      <w:r>
        <w:t>GE Cour de justice, 2013-04-22, FR</w:t>
      </w:r>
    </w:p>
    <w:p>
      <w:r>
        <w:rPr>
          <w:b/>
        </w:rPr>
        <w:t xml:space="preserve">Quelle: </w:t>
      </w:r>
      <w:r>
        <w:t>https://mcp.opencaselaw.ch/entscheid/ge_gerichte_ATAS_383_2013</w:t>
      </w:r>
    </w:p>
    <w:p>
      <w:r>
        <w:t>FR: GE_GERICHTE ATAS/383/2013 du 22 avril 2013</w:t>
      </w:r>
    </w:p>
    <w:p>
      <w:r>
        <w:t>IT: GE_GERICHTE ATAS/383/2013 del 22 aprile 2013</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w:t>
      </w:r>
    </w:p>
    <w:p>
      <w:r>
        <w:t>A/2494/2011 - 11/23 -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la recourante a déposé une nouvelle demande de prestations le 27 juin 2008, à la suite de son accident du 21 janvier 2008, de sorte que du point de vue matériel le nouveau droit est applicable, hormis la modification entrée en vigueur le 1er janvier 2012.</w:t>
      </w:r>
    </w:p>
    <w:p>
      <w:r>
        <w:rPr>
          <w:b/>
        </w:rPr>
        <w:t>E. 4</w:t>
      </w:r>
    </w:p>
    <w:p>
      <w:r>
        <w:t>Le délai de recours est de 30 jours (art. 60 al. 1 LPGA). Interjeté dans la forme et le délai prévus par la loi, le recours est recevable, en vertu des art. 56ss LPGA.</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w:t>
      </w:r>
    </w:p>
    <w:p>
      <w:r>
        <w:t>A/2494/2011 - 15/23 -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14. a) Lorsqu'il y a lieu d'appliquer la méthode mixte d'évaluation, l'invalidité des assurés pour la part qu'ils consacrent à leur activité lucrative doit être évaluée selon</w:t>
      </w:r>
    </w:p>
    <w:p>
      <w:r>
        <w:t>A/2494/2011 - 16/23 -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w:t>
      </w:r>
    </w:p>
    <w:p>
      <w:r>
        <w:t>A/2494/2011 - 17/23 -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15.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5</w:t>
      </w:r>
    </w:p>
    <w:p>
      <w:r>
        <w:t>Le litige porte sur le droit de la recourante à une rente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w:t>
      </w:r>
    </w:p>
    <w:p>
      <w:r>
        <w:t>A/2494/2011 - 12/23 -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w:t>
      </w:r>
    </w:p>
    <w:p>
      <w:r>
        <w:t>A/2494/2011 - 13/23 -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10</w:t>
      </w:r>
    </w:p>
    <w:p>
      <w:r>
        <w:t>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11</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w:t>
      </w:r>
    </w:p>
    <w:p>
      <w:r>
        <w:t>A/2494/2011 - 14/23 -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w:t>
      </w:r>
    </w:p>
    <w:p>
      <w:r>
        <w:rPr>
          <w:b/>
        </w:rPr>
        <w:t>E. 16</w:t>
      </w:r>
    </w:p>
    <w:p>
      <w:r>
        <w:t>Dans un arrêt publié aux ATF 133 V 549, le Tribunal fédéral a précisé sa jurisprudence relative au principe d'uniformité de la notion d'invalidité dans l'assurance sociale en ce sens que l'évaluation de l'invalidité par les organes de l'assurances-accidents n'a pas de force contraignante pour l'assurance-invalidité au sens de l'ATF 126 V 288. Indépendamment de cette précision, le Tribunal fédéral avait déjà jugé que les organes de l'assurance-invalidité et ceux de l'assurance- 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p. 293). Le Tribunal fédéral a ainsi jugé qu'en tant que l'autorité de recours de première instance a repris le taux de 45 % fixé par l'assureur-accidents, sans effectuer une évaluation propre des conséquences économiques de l'atteinte somatique entraînée par l'accident, son évaluation n'est pas conforme au droit (ATF 9C 1062/2008 du 9 septembre 2009).</w:t>
      </w:r>
    </w:p>
    <w:p>
      <w:r>
        <w:rPr>
          <w:b/>
        </w:rPr>
        <w:t>E. 17</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t>A/2494/2011 - 18/23 -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w:t>
      </w:r>
    </w:p>
    <w:p>
      <w:r>
        <w:t>A/2494/2011 - 19/23 -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18</w:t>
      </w:r>
    </w:p>
    <w:p>
      <w:r>
        <w:t>a) En l'espèce, est tout d'abord controversée la question du statut de la recourante, l'intimé estimant qu'elle présente un statut de ménagère à 100 % et la recourante se prévalant d'un statut d'active à 50 % et de ménagère à 50 %. La Cour de céans constate que la recourante a exercé une activité lucrative à 100 % du 1er juin 2001 au 15 août 2003, alors qu'elle était mère d'un enfant puis, suite à son licenciement, elle a bénéficié d'indemnités de chômage de 2003 à 2005. Elle n'a plus repris d'activité en raison de la survenance le 4 décembre 2005 de l'accident ayant occasionné des blessures à la main droite et, ensuite de celui du 21 janvier 2008, ayant entraîné des lésions à la cheville droite. La recourante a indiqué à l'intimé le 23 avril 2007 qu'en bonne santé elle exercerait comme femme de chambre à 100 %. A la suite de l'enquête économique sur le ménage du 13 avril 2011 concluant à un statut 100 % ménagère de la recourante et au projet de décision</w:t>
      </w:r>
    </w:p>
    <w:p>
      <w:r>
        <w:t>A/2494/2011 - 20/23 - du 2 mai 2011, celle-ci a contesté ce point de vue le 30 mai 2011 et observé que sans atteinte à la santé elle aurait repris son activité professionnelle à la fin de son congé maternité, qu'elle avait toujours souhaité être active professionnellement et avait un solide réseau familial de garde d'enfants. Dans son recours, la recourante précise que vu sa situation familiale, elle aurait repris une activité à temps partiel et, lors de l'audience de comparution personnelle des parties du 30 janvier 2012, qu'elle aurait, en bonne santé, repris une activité à un taux de 50 %. Il est à constater que la recourante, après avoir travaillé à 100 % et cherché du travail par le biais de l'assurance-chômage à 100 % également, n'a plus travaillé en raison de la survenance de son accident et qu'elle a de façon constante déclaré que, même en charge de plusieurs enfants, elle aurait repris une activité lucrative mais à un taux partiel de 50 %. Le parcours professionnel et familial de la recourante, laquelle est encore jeune, et les explications plausibles de celle-ci ne sauraient être remises en question par la simple mention dans l'enquête ménagère du fait que vu le nombre d'enfants de la recourante, celle-ci doit être considérée comme ménagère à 100 %; il ne ressort en particulier pas de cette enquête que la question du statut a été abordée avec la recourante. On constate que, contrairement à l'avis de l'intimé, ce n'est pas le mariage de la recourante en 2003 qui a justifié son arrêt de travail mais bien son accident en 2005, la recourante ayant recherché un emploi après son licenciement en août 2003. Rien ne permet en particulier de considérer que la recourante n'aurait pas la volonté ni la possibilité de faire garder ses enfants pendant qu'elle-même travaillerait à raison de 50 %, ce d'autant que son époux se charge de l'éducation des enfants et des tâches ménagères durant la journée. A cet égard, on ne saurait déduire du fait que des difficultés ont été évoquées par la recourante pour se rendre à la clinique romande de réadaption par rapport à l'organisation familiale, que celle-ci n'aurait plus du tout l'intention de retravailler à 50 % et de s'organiser en conséquence, ce d'autant que la recourante a toujours invoqué le fait que, depuis son second accident, elle était totalement incapable de reprendre une activité lucrative. Au vu de ce qui précède, un statut mixte 50 % ménagère 50 % active doit être reconnu, au degré de la vraisemblance prépondérante, à la recourante. Reste à déterminer le degré d'invalidité de celle-ci. b) S'agissant des empêchements dans la sphère ménagère, la recourante conteste le bien-fondé de l'enquête économique sur le ménage aboutissant à un degré d'invalidité de 3 %. Elle se prévaut des avis du Dr Q__________ des 21 décembre 2011 et 17 janvier 2012. Celui-ci mentionne une incapacité totale de la recourante comme ménagère en relevant qu'elle n'arrive pas à cuisiner, faire le ménage, passer l'aspirateur et faire la lessive en raison de fortes douleurs dorsales, du genou gauche et de la main droite. Ces explications ne sont toutefois pas à même de remettre en cause les constatations de l'enquête économique sur le ménage; d'une part en raison du fait que selon les déclarations même de la recourante, elle assume une partie du</w:t>
      </w:r>
    </w:p>
    <w:p>
      <w:r>
        <w:t>A/2494/2011 - 21/23 - ménage soit le petit rangement, le nettoyage de la cuisine, les petits achats quotidiens, les paiements, le tri, la mise en marche de la lessive et l'étendage des petites pièces, étant relevé que selon les conclusions de l'enquêtrice la recourante présente des empêchements modérés dans la sphère ménagère et pourrait participer de façon plus active au ménage (cf. rapport d'enquête économique du 13 avril 2011). D'autre part, en raison du fait que l'appréciation médicale du Dr Q__________ ne tient pas compte de l'exigibilité des membres de la famille, laquelle est importante vu l'aide apportée par l'époux de la recourante et les quatre premiers enfants du couple âgés de 6 à 9 ans au jour de l'enquête. La Cour de céans constate enfin que la recourante s'est bornée dans son recours et dans ses dernières observations du 18 janvier 2013 à contester le degré d'invalidité de 3 % dans la sphère ménagère sans invoquer de griefs particuliers sur la manière dont le calcul a été effectué. Ainsi, ne saurait-on admettre, sur la base de cette appréciation, des limitations fonctionnelles telles qu'aucune tâche ménagère ne pourrait être effectuée par la recourante ni même des empêchements supplémentaires à ceux reconnus dans l'enquête ménagère. Partant, le degré d'invalidité de 3 % ne peut qu'être confirmé.</w:t>
      </w:r>
    </w:p>
    <w:p>
      <w:r>
        <w:t>c) S'agissant de l'exigibilité relative à une activité professionnelle, la Cour de céans constate que les limitations fonctionnelles de la recourante sont une conséquence exclusive de ses deux accidents des 4 décembre 2005 et 21 janvier 2008, de sorte qu'elles ont été entièrement prises en compte par la SUVA. Celle-ci a considéré dans sa décision du 4 décembre 2012 que la recourante pouvait exercer une activité à 100 % en ménageant sa main droite et en travaillant en position assise.</w:t>
      </w:r>
    </w:p>
    <w:p>
      <w:r>
        <w:t>Cependant, comme il a été relevé ci-dessus, le degré d'invalidité ne saurait, dans le cadre de l'assurance-invalidité, se fonder tel quel sur celui de l'assurance-accident. Il n'y a ainsi pas lieu de s'écarter des conclusions de l'examen médical du Dr U__________ effectué dans le cadre de la procédure AI du 22 juillet 2010, lequel, au vu des limitations fonctionnelles de la main droite, des genoux et du dos de la recourante, a estimé qu'une activité adaptée non pas à 100 % mais à 70 % était exigible de cette dernière; cela est d'autant plus vrai que l'appréciation de la SUVA quant à une capacité de travail totale de la recourante dans une activité de type industrie, en ménageant la main droite et en travaillant en partie assise ne repose sur aucun avis médical; en effet la note de la SUVA du 29 mars 2011 relevant qu'un avis médical allait être requis pour évaluer la capacité de travail de la recourante n'a, semble-t-il, pas eu de suite et l'avis médical final du Dr M__________ concluait le 15 janvier 2009 à une incapacité de travail totale de la recourante. Partant, il n'y a pas lieu de retenir une capacité de travail totale de la recourante dans une activité adaptée, comme l'a fait la SUVA, mais de se fonder sur l'avis du Dr U__________ du 22 juillet 2010, lequel atteste d'une capacité de travail réduite, soit de 70 % dans une activité adaptée.</w:t>
      </w:r>
    </w:p>
    <w:p>
      <w:r>
        <w:t>A/2494/2011 - 22/23 - En effet, cet avis médical, effectué à la suite d'un examen clinique de la recourante du 12 septembre 2010, est probant. Il n'est en particulier pas valablement remis en question par ceux du Dr Q__________ des 21 décembre 2011 et 17 janvier 2012, lesquels se bornent à indiquer que seul un travail sédentaire est possible à un taux inférieur à 70 %, sans indiquer pour quels motifs l'appréciation du Dr U__________ ne serait pas pertinente. Reste que le Dr U__________ a effectué une appréciation médico-théorique de la capacité de travail de la recourante et qu'il convient encore de se demander si une activité concrète est exigible de cette dernière. Cette question doit d'autant plus se poser que le Dr M__________ avait estimé le 15 janvier 2009 qu'aucun poste de travail n'était susceptible d'être accompli par la recourante, compte tenu de l'atteinte à la main et au genou droit. Or, à cet égard, l'intimé a considéré que cette question devait faire l'objet d'une instruction complémentaire et que, si le statut de ménagère à 100 % n'était pas reconnu à la recourante, la cause devait lui être renvoyée pour nouvelle décision. Il convient en conséquence d'annuler la décision litigieuse et de renvoyer la cause à l'intimé pour instruction complémentaire et nouvelle décision, étant constaté que si aucune activité n'est exigible de la recourante, le degré d'invalidité de celle-ci pourrait être de 52 % [(50 % x 3 %) + (50 % x 100 %) = 51,5 %] et ouvrir le droit à une demi-rente d'invalidité. Il incombera également à l'intimé, si cette question est encore pertinente, de se prononcer sur la demande de mesures professionnelles formée par la recourante.</w:t>
      </w:r>
    </w:p>
    <w:p>
      <w:r>
        <w:rPr>
          <w:b/>
        </w:rPr>
        <w:t>E. 19</w:t>
      </w:r>
    </w:p>
    <w:p>
      <w:r>
        <w:t>Au vu de ce qui précède, le recours doit être partiellement admis. Etant donné que depuis le 1er juillet 2006, la procédure n'est plus gratuite (art. 69 al. 1bis LAI), il y a lieu de condamner l'intimé au paiement d'un émolument de 200 fr. et de mettre à sa charge une indemnité de 2'500 fr. en faveur de la recourante.</w:t>
      </w:r>
    </w:p>
    <w:p>
      <w:r>
        <w:t>A/2494/2011 - 23/23 -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