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ATAS/382/2026 vom 5. Mai 2026</w:t>
      </w:r>
    </w:p>
    <w:p>
      <w:r>
        <w:t>GE Cour de justice, 2026-05-05, FR</w:t>
      </w:r>
    </w:p>
    <w:p>
      <w:r>
        <w:rPr>
          <w:b/>
        </w:rPr>
        <w:t xml:space="preserve">Quelle: </w:t>
      </w:r>
      <w:r>
        <w:t>https://mcp.opencaselaw.ch/entscheid/ge_gerichte_ATAS_382_2026</w:t>
      </w:r>
    </w:p>
    <w:p>
      <w:r>
        <w:t>FR: GE_GERICHTE ATAS/382/2026 du 5 mai 2026</w:t>
      </w:r>
    </w:p>
    <w:p>
      <w:r>
        <w:t>IT: GE_GERICHTE ATAS/382/2026 del 5 maggio 2026</w:t>
      </w:r>
    </w:p>
    <w:p>
      <w:pPr>
        <w:pStyle w:val="Heading2"/>
      </w:pPr>
      <w:r>
        <w:t>Erwägungen</w:t>
      </w:r>
    </w:p>
    <w:p>
      <w:r>
        <w:rPr>
          <w:b/>
        </w:rPr>
        <w:t>E. 1.1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maladie, du 18 mars 1994 (LAMal - RS 832.10). Sa compétence pour juger du cas d’espèce est ainsi établie.</w:t>
      </w:r>
    </w:p>
    <w:p>
      <w:r>
        <w:t>A/3032/2025 - 3/4 -</w:t>
      </w:r>
    </w:p>
    <w:p>
      <w:r>
        <w:rPr>
          <w:b/>
        </w:rPr>
        <w:t>E. 1.2</w:t>
      </w:r>
    </w:p>
    <w:p>
      <w:r>
        <w:t>Au sens de l’art. 56 al. 2 LPGA, un recours peut être formé lorsque l'assureur, malgré la demande de l'intéressé, ne rend pas de décision ou de décision sur opposition. Selon la loi sur la procédure administrative du 12 septembre 1985 (LPA - E 5 10), lorsqu'une autorité mise en demeure refuse sans droit de statuer ou tarde à se prononcer, son silence est assimilé à une décision (art. 4 al. 4 LPA). Une partie peut recourir en tout temps pour déni de justice ou retard non justifié si l'autorité concernée ne donne pas suite rapidement à la mise en demeure prévue à l'art. 4 al. 4 (art. 62 al. 6 LPA).</w:t>
      </w:r>
    </w:p>
    <w:p>
      <w:r>
        <w:rPr>
          <w:b/>
        </w:rPr>
        <w:t>E. 1.3</w:t>
      </w:r>
    </w:p>
    <w:p>
      <w:r>
        <w:t>Lorsqu'il existe un intérêt actuel au recours au moment où celui-ci est formé, mais qu'il tombe ultérieurement en cours de procédure, le recours pour déni de justice doit être déclaré sans objet et rayé du rôle (ATF 125 V 373 consid. 1).</w:t>
      </w:r>
    </w:p>
    <w:p>
      <w:r>
        <w:rPr>
          <w:b/>
        </w:rPr>
        <w:t>E. 1.4</w:t>
      </w:r>
    </w:p>
    <w:p>
      <w:r>
        <w:t>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w:t>
      </w:r>
    </w:p>
    <w:p>
      <w:r>
        <w:rPr>
          <w:b/>
        </w:rPr>
        <w:t>E. 2</w:t>
      </w:r>
    </w:p>
    <w:p>
      <w:r>
        <w:t>En l’espèce, lors du dépôt du recours, l’assureur n’avait pas statué sur une facture de transport que faisait valoir le recourant, au motif qu’il n’était pas en mesure de le faire tant que la procédure pénale en cours, portant sur cette facture notamment, était en cours. Cela étant, par acte du 20 octobre 2025, l’intimée a formellement décidé de ne pas entrer en matière sur la facture tant que la procédure pénale était en cours. La procédure pénale est en effet encore en cours et porte précisément sur des factures de transport que le recourant voudrait se voir rembourser par son assureur. En décidant de ne pas entrer en matière, l’intimée a suspendu sa procédure administrative jusqu’à droit jugé au pénal conformément à l’art. 14 LPA. Le recours pour déni de justice est dès lors devenu sans objet, une décision ayant été rendue. Il convient en conséquence de rayer la cause du rôle (art. 89 de la loi sur la procédure administrative du 12 septembre 1985 [E 5 10]), décision que le juge peut prendre seul, en application de l'art. 133 al. 4 let. a de la loi sur l’organisation judiciaire du 26 septembre 2010 (E 2 05).</w:t>
      </w:r>
    </w:p>
    <w:p>
      <w:r>
        <w:rPr>
          <w:b/>
        </w:rPr>
        <w:t>E. 3</w:t>
      </w:r>
    </w:p>
    <w:p>
      <w:r>
        <w:t>Pour le surplus, la procédure est gratuite (art. 61 let. a LPGA).</w:t>
      </w:r>
    </w:p>
    <w:p>
      <w:r>
        <w:t>A/3032/2025 - 4/4 - PAR CES MOTIFS, LA CHAMBRE DES ASSURANCES SOCIALES : Statuant conformément à l'art. 133 al. 3 et 4 let. a LOJ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