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ATAS/382/2024 vom 24. Mai 2024</w:t>
      </w:r>
    </w:p>
    <w:p>
      <w:r>
        <w:t>GE Cour de justice, 2024-05-24, FR</w:t>
      </w:r>
    </w:p>
    <w:p>
      <w:r>
        <w:rPr>
          <w:b/>
        </w:rPr>
        <w:t xml:space="preserve">Quelle: </w:t>
      </w:r>
      <w:r>
        <w:t>https://mcp.opencaselaw.ch/entscheid/ge_gerichte_ATAS_382_2024</w:t>
      </w:r>
    </w:p>
    <w:p>
      <w:r>
        <w:t>FR: GE_GERICHTE ATAS/382/2024 du 24 mai 2024</w:t>
      </w:r>
    </w:p>
    <w:p>
      <w:r>
        <w:t>IT: GE_GERICHTE ATAS/382/2024 del 24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bien-fondé de la décision de restitution du montant de CHF 3’612.-, correspondant aux prestations complémentaires fédérales et cantonales versées à tort entre le 1er septembre 2021 et le 31 août 2023.</w:t>
      </w:r>
    </w:p>
    <w:p>
      <w:r>
        <w:rPr>
          <w:b/>
        </w:rPr>
        <w:t>E. 3</w:t>
      </w:r>
    </w:p>
    <w:p>
      <w:r>
        <w:t>Dans le cadre de la réforme de la LPC, entrée en vigueur le 1er janvier 2021, de nombreuses dispositions ont été modifiées (FF 2016 7249 ; RO 2020 585). Dans la mesure où le recours porte sur le droit aux prestations complémentaires entre le 1er septembre 2021 et le 31 août 2023, soit une période postérieure au 1er janvier 2021, le présent litige est soumis au nouveau droit. Les dispositions légales seront donc citées ci-après dans leur teneur en vigueur dès le 1er janvier 2021.</w:t>
      </w:r>
    </w:p>
    <w:p>
      <w:r>
        <w:rPr>
          <w:b/>
        </w:rPr>
        <w:t>E. 4</w:t>
      </w:r>
    </w:p>
    <w:p>
      <w:r>
        <w:t>A/4027/2023 - 5/10 -</w:t>
      </w:r>
    </w:p>
    <w:p>
      <w:r>
        <w:rPr>
          <w:b/>
        </w:rPr>
        <w:t>E. 4.1</w:t>
      </w:r>
    </w:p>
    <w:p>
      <w:r>
        <w:t>En vertu de l'art. 25 al. 1 1ère phr. LPGA, les prestations indûment touchées doivent être restituées. Selon l'art. 25 al. 2 1ère phr. LPGA (dans sa teneur en vigueur à compter du 1er janvier 2021), le droit de demander la restitution s'éteint trois ans après le moment où l'institution d’assurance a eu connaissance du fait, mais au plus tard cinq ans après le versement de la prestation.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 demande de remise ne peut être traitée que si la décision de restitution est entrée en force (arrêt du Tribunal fédéral 9C 211/2009 du 26 février 2010).</w:t>
      </w:r>
    </w:p>
    <w:p>
      <w:r>
        <w:rPr>
          <w:b/>
        </w:rPr>
        <w:t>E. 4.2</w:t>
      </w:r>
    </w:p>
    <w:p>
      <w:r>
        <w:t>Selon l’art. 9 al. 1 LPC, le montant de la prestation complémentaire annuelle correspond à la part des dépenses reconnues qui excède les revenus déterminants. Les revenus déterminants comprennent les prestations touchées en vertu d’un contrat d’entretien viager ou de toute autre convention analogue (art. 11 al. 1 let. e LPC). L’art. 10 LPC définit les dépenses reconnues et fixe notamment le montant maximal reconnu pour le loyer d'un appartement. Dès le 1er janvier 2021 et jusqu'au 31 décembre 2022, l'art. 10 al. 1 let. b ch. 1 et 2 LPC prévoyait que le montant annuel maximal reconnu du loyer était pour une personne vivant seule de CHF 16'440.- dans la région 1, de CHF 15'900.- dans la région 2 et de CHF 14'520.- dans la région 3. Si plusieurs personnes vivent dans le même ménage, un supplément de CHF 3'000.- est ajouté pour la deuxième personne dans chacune des trois régions. À partir du 1er janvier 2023, cette disposition prescrit que le montant annuel maximal reconnu du loyer est pour une personne vivant seule de CHF 17'580.- dans la région 1, de CHF 17'040.- dans la région 2 et de CHF 15'540.- dans la région 3. Si plusieurs personnes vivent dans le même ménage, un supplément de CHF 3'240.- dans la région 1, de CHF 3'180.- dans la région 2 et de CHF 3'240.- dans la région 3 est ajouté pour la deuxième personne, de CHF 2'280.- dans la région 1 et de CHF 1'920.- dans les régions 2 et 3 pour la troisième personne et de CHF 2'100.- dans la région 1, de CHF 1'980.- dans la région 2 et de CHF 1’680.- dans la région 3 pour la quatrième personne. Aux termes de l'art. 10 al. 1bis LPC, si plusieurs personnes vivent dans le même ménage, le montant maximal reconnu au titre du loyer est calculé individuellement pour chaque ayant droit ou pour chaque personne comprise dans le calcul commun des prestations complémentaires, puis la somme des montants pris en compte est divisée par le nombre de personnes vivant dans le ménage. Les</w:t>
      </w:r>
    </w:p>
    <w:p>
      <w:r>
        <w:t>A/4027/2023 - 6/10 - suppléments ne sont accordés que pour les deuxième, troisième et quatrième personnes. Selon l'art. 10 al. 1ter LPC, pour les personnes vivant en communauté d’habitation, lorsqu’il n’y a pas de calcul commun en vertu de l’art. 9 al. 2 LPC, le montant pris en considération est le montant annuel maximal reconnu au titre du loyer pour une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w:t>
      </w:r>
    </w:p>
    <w:p>
      <w:r>
        <w:rPr>
          <w:b/>
        </w:rPr>
        <w:t>E. 4.3</w:t>
      </w:r>
    </w:p>
    <w:p>
      <w:r>
        <w:t>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critère est dès lors le fait de vivre ensemble en un même lieu, et non pas de s'être ou non annoncé à telle ou telle adresse auprès de l'OCPM. Certes, le SPC doit pouvoir se fier aux indications officielles, et l'annonce officielle d'un changement d'adresse constitue dès lors un indice. Il y aurait toutefois formalisme excessif à refuser de prendre en compte une situation concrète établie et prouvée par pièce (ATAS/839/2020 du 8 octobre 2020 consid. 14d et références citées). Le dépôt de papiers ou le domicile fiscal ne crée qu'une présomption de fait que d'autres éléments peuvent permettre de renverser (arrêt du Tribunal fédéral 5A_680/2020 du 8 décembre 2020 consid. 5.1.1 ; ATAS/410/2021 du 4 mai 2021 consid. 13).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Peu importe la répartition réelle du paiement du loyer entre les personnes partageant le foyer.</w:t>
      </w:r>
    </w:p>
    <w:p>
      <w:r>
        <w:rPr>
          <w:b/>
        </w:rPr>
        <w:t>E. 4.4</w:t>
      </w:r>
    </w:p>
    <w:p>
      <w:r>
        <w:t>Selon les directives concernant les prestations complémentaires à l'AVS et à l'AI, état au 1er janvier 2022 (ci-après : DPC), 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 Selon l’annexe 1 de l’ordonnance du DFI du 14 juin 2021 concernant la répartition des communes dans les trois régions de loyer définies par la loi fédérale sur les prestations complémentaires à l’assurance-vieillesse, survivants et</w:t>
      </w:r>
    </w:p>
    <w:p>
      <w:r>
        <w:t>A/4027/2023 - 7/10 - invalidité et la loi fédérale sur les prestations transitoires pour les chômeurs âgés (RS 831.301.114), R______ est situé dans la région 2.</w:t>
      </w:r>
    </w:p>
    <w:p>
      <w:r>
        <w:rPr>
          <w:b/>
        </w:rPr>
        <w:t>E. 4.5</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w:t>
      </w:r>
    </w:p>
    <w:p>
      <w:r>
        <w:rPr>
          <w:b/>
        </w:rPr>
        <w:t>E. 4.6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l’occurrence, il n’est pas contesté que la créance en restitution n’est pas périmée (art. 25 al. 2 LPGA). L’intimé a procédé au recalcul des prestations du recourant dès le 1er septembre 2021, sur la base des informations reçues de l’OCPM en date du 22 août 2023, soit le fait que l’appartement sis à la rue Q______, à R______, était occupé par douze personnes. Or, dans la décision de prestations du 14 décembre 2021, l’intimé avait procédé aux calculs de prestations en tenant compte d’un appartement occupé par sept personnes, sur la base des indications fournies par la recourante dans sa demande de prestations du 24 septembre 2021. Devant la chambre de céans, la recourante n’apporte aucun élément concret permettant de s’écarter des données de l’OCPM. Elle ne fournit aucune explication quant aux nouvelles adresses des personnes qui auraient quitté le</w:t>
      </w:r>
    </w:p>
    <w:p>
      <w:r>
        <w:t>A/4027/2023 - 8/10 - domicile malgré les inscriptions contraires au registre de l’OCPM, ni ne donne d’indices concrets quant à l’établissement d’un nouveau lieu de vie. Sa mère a, au contraire, indiqué qu’elle ne procédait aux changements de domicile de ses enfants que lorsqu’elle était « certaine qu’[ils] avaient quitté le domicile pour s’établir de manière durable de leur côté », ce qui laisse entendre que tel n’est pas le cas des personnes encore inscrites à son domicile au registre de l’OCPM. Dans son courrier du 22 décembre 2023, la recourante a certes indiqué que ses frères H______ et I______, avaient quitté le domicile familial depuis le 1er décembre 2022. Or, s’il ressort du registre de l’OCPM que H______ a quitté l’appartement en question, tel n’est pas le cas de I______. Ainsi, en l’absence d’éléments concrets quant à un changement de domicile, cette seule déclaration ne suffit pas à renverser la présomption de fait créée par l’inscription de l’OCPM. Il convient donc de se fonder sur les données de l’OCPM, selon lesquelles, durant la période litigieuse, soit du 1er septembre 2021 au 31 août 2023, l’appartement était occupé par treize personnes, y compris la recourante (soit B______, depuis le ______ 1974, C______ depuis le ______ 1981, G______, depuis le ______ 1991, I______, depuis le ______ 1995, J______, depuis le ______ 1998, K______, depuis le ______ 1998, A______, depuis le ______ 2001, L______ depuis le ______ 2001, M______, depuis le ______ 2004, O______, depuis le ______ 2018, E______, depuis le ______ 2018, N______, depuis le ______ 2018 et P______, depuis le ______ 2020). Or, en pareilles circonstances, et conformément aux dispositions précitées, le loyer effectif, dont il n’est pas contesté qu’il n’atteint pas le montant maximal reconnu pour des personnes vivant en communauté d’habitation (cf. art. 10 al. 1ter LPC), est réparti à parts égales entre toutes les personnes, soit treize au total. La recourante ne conteste, enfin, pas le montant du loyer de CHF 30'072.- (charges comprises) présenté au SPC. C’est partant à juste titre que le SPC a tenu compte d’un loyer de CHF 2'313.25 (CHF 30'072.- / 13), en lieu et place du loyer de CHF 4'296.- (CHF 30'072.- / 7) retenu dans la décision initiale, et qu’il a réclamé le montant de CHF 3’612.- à titre de prestations complémentaires fédérales et cantonales perçues à tort entre le 1er septembre 2021 et le 31 août 2023. Le recours doit ainsi être rejeté. S’agissant des allégations de la recourante quant à sa bonne foi et au fait qu’elle n’est pas en mesure de rembourser cette somme, elles peuvent être considérées comme une demande de remise qui, en tant que telle, doit être traitée par le SPC après l’entrée en force du présent arrêt. La cause sera donc transmise à l’intimé pour raison de compétence.</w:t>
      </w:r>
    </w:p>
    <w:p>
      <w:r>
        <w:rPr>
          <w:b/>
        </w:rPr>
        <w:t>E. 6</w:t>
      </w:r>
    </w:p>
    <w:p>
      <w:r>
        <w:t>Au vu de ce qui précède, le recours sera rejeté et transmis à l’intimé dans le sens des considérants. La procédure est gratuite (art. 61 let. fbis a contrario LPGA).</w:t>
      </w:r>
    </w:p>
    <w:p>
      <w:r>
        <w:t>A/4027/2023 - 9/10 - ******</w:t>
      </w:r>
    </w:p>
    <w:p>
      <w:r>
        <w:t>A/4027/2023 - 10/10 -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