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ATAS/382/2020 vom 19. Mai 2020</w:t>
      </w:r>
    </w:p>
    <w:p>
      <w:r>
        <w:t>GE Cour de justice, 2020-05-19, FR</w:t>
      </w:r>
    </w:p>
    <w:p>
      <w:r>
        <w:rPr>
          <w:b/>
        </w:rPr>
        <w:t xml:space="preserve">Quelle: </w:t>
      </w:r>
      <w:r>
        <w:t>https://mcp.opencaselaw.ch/entscheid/ge_gerichte_ATAS_382_2020</w:t>
      </w:r>
    </w:p>
    <w:p>
      <w:r>
        <w:t>FR: GE_GERICHTE ATAS/382/2020 du 19 mai 2020</w:t>
      </w:r>
    </w:p>
    <w:p>
      <w:r>
        <w:t>IT: GE_GERICHTE ATAS/382/2020 del 19 maggio 2020</w:t>
      </w:r>
    </w:p>
    <w:p>
      <w:pPr>
        <w:pStyle w:val="Heading2"/>
      </w:pPr>
      <w:r>
        <w:t>Volltext</w:t>
      </w:r>
    </w:p>
    <w:p>
      <w:r>
        <w:t>Siégeant : Doris GALEAZZI, Présidente; Andres PEREZ et Christine TARRIT- DESHUSSES, Juges assesseurs</w:t>
      </w:r>
    </w:p>
    <w:p>
      <w:r>
        <w:t>RÉPUBLIQUE ET</w:t>
      </w:r>
    </w:p>
    <w:p>
      <w:r>
        <w:t>CANTON DE GENÈVE POUVOIR JUDICIAIRE A/4340/2019 ATAS/382/2020 COUR DE JUSTICE Chambre des assurances sociales Arrêt du 19 mai 2020 1ère Chambre</w:t>
      </w:r>
    </w:p>
    <w:p>
      <w:r>
        <w:t>En la cause Madame A______, domiciliée au GRAND-LANCY</w:t>
      </w:r>
    </w:p>
    <w:p>
      <w:r>
        <w:t>recourante</w:t>
      </w:r>
    </w:p>
    <w:p>
      <w:r>
        <w:t>contre OFFICE DE L'ASSURANCE-INVALIDITÉ DU CANTON DE GENÈVE, sis rue des Gares 12, GENÈVE intimé</w:t>
      </w:r>
    </w:p>
    <w:p>
      <w:r>
        <w:t>- 2/3 -</w:t>
      </w:r>
    </w:p>
    <w:p>
      <w:r>
        <w:t>A/4340/2019 Attendu en fait Que par décision du 28 octobre 2019, annulant et remplaçant celle du 13 septembre 2019, l’office de l’assurance-invalidité du canton de Genève (ci-après OAI) a rejeté la demande de prestations AI déposée par Madame A______ (ci-après l’assurée) le 7 mai 2015 ; Que l'assurée a interjeté recours le 25 novembre 2019 contre ladite décision ; Qu'invité à se déterminer, le médecin du service médical régional AI (SMR) a admis que l'état de santé de l'assurée s'était aggravé ; que la symptomatologie dont elle souffrait était de nature à influer sur sa capacité de travail ; que l'avis des spécialistes était indispensable pour évaluer la capacité résiduelle ; Que dans sa réponse du 28 janvier 2020, l'OAI s'est expressément référé à l'avis du SMR et a proposé le renvoi du dossier pour instruction complémentaire ; Que par courrier du 10 février 2020, la chambre de céans a transmis ces écritures à l'assurée et lui a demandé de se déterminer ; Que le 10 mars 2020, elle lui a imparti un nouveau délai pour répondre et l'a informée que sans réponse de sa part, elle considérerait qu'elle avait obtenu satisfaction ; Que l'assurée ne s'est pas manifestée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le 28 janvier 2020, l'OAI a conclu au renvoi du dossier pour instruction complémentaire et nouvelle décision ; Qu’il convient d’en prendre acte ; Qu'il y a lieu de considérer que l'assurée obtient ainsi satisfaction ; Qu'il se justifie dès lors d'admettre le recours et d'annuler la décision litigieuse ;</w:t>
      </w:r>
    </w:p>
    <w:p>
      <w:r>
        <w:t>- 3/3 -</w:t>
      </w:r>
    </w:p>
    <w:p>
      <w:r>
        <w:t>A/4340/2019 PAR CES MOTIFS, LA CHAMBRE DES ASSURANCES SOCIALES : Statuant À la forme : 1. Déclare le recours recevable. Au fond : 2. L’admet et annule la décision du 28 octobre 2019. 3. Renvoie la cause à l’OAI pour instruction complémentaire et nouvelle décision. 4. Met un émolument de CHF 200.- à la charge de l’OAI.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