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ATAS/382/2018 vom 30. April 2018</w:t>
      </w:r>
    </w:p>
    <w:p>
      <w:r>
        <w:t>GE Cour de justice, 2018-04-30, FR</w:t>
      </w:r>
    </w:p>
    <w:p>
      <w:r>
        <w:rPr>
          <w:b/>
        </w:rPr>
        <w:t xml:space="preserve">Quelle: </w:t>
      </w:r>
      <w:r>
        <w:t>https://mcp.opencaselaw.ch/entscheid/ge_gerichte_ATAS_382_2018</w:t>
      </w:r>
    </w:p>
    <w:p>
      <w:r>
        <w:t>FR: GE_GERICHTE ATAS/382/2018 du 30 avril 2018</w:t>
      </w:r>
    </w:p>
    <w:p>
      <w:r>
        <w:t>IT: GE_GERICHTE ATAS/382/2018 del 30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est recevable (art. 56ss LPGA).</w:t>
      </w:r>
    </w:p>
    <w:p>
      <w:r>
        <w:rPr>
          <w:b/>
        </w:rPr>
        <w:t>E. 4</w:t>
      </w:r>
    </w:p>
    <w:p>
      <w:r>
        <w:t>Le litige porte sur le point de savoir si l’intimée est en droit de réduire les indemnités journalières dues au recourant de 15 % en raison d’une négligence grave ayant conduit à l’accident.</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6</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7</w:t>
      </w:r>
    </w:p>
    <w:p>
      <w:r>
        <w:t>a) Aux termes de l’art. 31 al. 1 de la loi sur la circulation routière (LCR – RS 741.01), le conducteur devra rester constamment maître de son véhicule de façon à pouvoir se conformer aux devoirs de la prudence. Cette disposition signifie que le conducteur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L'exonération d'une faute suppose que la solution adoptée en fait et celle qui, après coup, paraît préférable, sont approximativement équivalentes et que le conducteur</w:t>
      </w:r>
    </w:p>
    <w:p>
      <w:r>
        <w:t>A/4339/2017 - 9/17 -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(arrêt du Tribunal fédéral 6B_1006/2016 du 24 juillet 2017 consid. 2.1). La perte de maîtrise du véhicule ne constitue pas toujours une infraction grave au sens de l'art. 16a al. 1 let. a LCR. Selon les circonstances - en particulier selon le degré de mise en danger de la sécurité d'autrui et selon la faute de l'intéressé - l'infraction peut être qualifiée de moyennement grave au sens de l'art. 16b al. 1 let. a LCR, voire même de légère au sens de l'art. 16a al. 1 let. a LCR (arrêt du Tribunal fédéral 1C_525/2012 du 24 octobre 2013 consid. 2.2). La doctrine relève que les organes de police retiennent souvent une faute dès qu’un véhicule quitte la route, heurte un mur, entre dans un champ ou se renverse dans un fossé. En pratique, si une telle situation n’est pas en elle-même la preuve d’une faute du conducteur de son véhicule, les autorités judiciaires sont généralement enclines à y voir une présomption de faute qui ne sera écartée que si des indices sérieux d’un vice du véhicule, de la faute d’un tiers etc. le permettent. Ce principe est souvent trop sévère pour le conducteur et il est difficilement conciliable avec les principes qui régissent la charge de la preuve en matière pénale (André BUSSY/ Baptiste RUSCONI / Yvan JEANNERET / André KUHN / Cédric MIZEL / Christoph MÜLLER, Code suisse de la circulation routière, commentaire, 4ème éd. 2015, n° 2.6.1 ad art. 31 LCR). b) Aux termes de l’art. 3 de l’ordonnance sur les règles de la circulation routière (OCR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c)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Une vitesse de peu inférieure à la limitation maximale autorisée n'est pas pour autant forcément adaptée aux circonstances du lieu et du moment. C'est le cas notamment par conditions hivernales, sur une route secondaire au parcours relativement accidenté (arrêt du Tribunal fédéral des assurances U 349/04 du 20 décembre 2005 consid. 4). La règle de l’art 32 al. 1 LCR implique qu’on ne peut circuler à la vitesse maximale autorisée que si les conditions de la route, du trafic et de visibilité sont favorables (arrêt du Tribunal fédéral 4A_239/2015 du 6 octobre 2015 consid. 2.2).</w:t>
      </w:r>
    </w:p>
    <w:p>
      <w:r>
        <w:t>A/4339/2017 - 10/17 - L’art. 90 al. 1 LCR prévoit que celui qui viole les règles de la circulation prévues par la loi ou par les dispositions d'exécution émanant du Conseil fédéral est puni de l'amende.</w:t>
      </w:r>
    </w:p>
    <w:p>
      <w:r>
        <w:rPr>
          <w:b/>
        </w:rPr>
        <w:t>E. 8</w:t>
      </w:r>
    </w:p>
    <w:p>
      <w:r>
        <w:t>a) En vertu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b) La réduction des prestations en vertu de l’art. 37 al. 2 LAA suppose un lien de causalité naturelle et adéquate entre la faute et l’évènement accidentel ou ses suites (Jean-Maurice FRÉSARD / Margit MOSER-SZELESS in Schweizerisches Bundes- verwaltungsrecht [SBVR], L'assurance-accidents obligatoire, vol. XIV, 3ème éd. 2016, p. 1018 n. 399). Sont des causes au sens d’un lien de causalité naturelle toutes les circonstances sans lesquelles le résultat survenu ne se serait pas produit, pas de la même manière ou au même moment. Conformément à cette définition, il n’est pas nécessaire pour reconnaître un lien de causalité naturelle que le comportement négligent soit la cause unique ou immédiate de l’accident. Il suffit que le comportement coupable concoure avec d’autres conditions à causer l’accident, ou en d’autres termes que l’accident ne se serait pas produit sans lui (ATF 126 V 353 consid. 5c). c) L’application de l’art. 37 al. 2 LAA présuppose en outre un comportement fautif (ATF 120 V 224 consid. 2c ; arrêt du Tribunal fédéral des assurances U 186/01 du 20 février 2002 consid. 4a). La négligence a une composante de faute objective et subjective, qui doit être appréciée en fonction de sa gravité. Le degré de négligence est évalué principalement en fonction du degré de la faute subjective. Pour entraîner des conséquences juridiques défavorables, le comportement transgressant les devoirs de prudence élémentaire doit provoquer l’incompréhension, la désapprobation et le blâme, entraîner une condamnation morale et dépasser les limites de ce qui est tolérable (ATF 138 V 522 consid. 5.2.2). La négligence peut être qualifiée de grave</w:t>
      </w:r>
    </w:p>
    <w:p>
      <w:r>
        <w:t>A/4339/2017 - 11/17 - en cas de faute subjective grave combinée à une faute objective de quelque degré que ce soit, ou en cas de faute subjective moyenne et de faute objective grave (Alexandra RUMO-JUNGO, Die Leistungskürzung oder -verweigerung gemäss Art. 37-39 UVG, thèse, Fribourg 1993, p. 136). d) La réduction des prestations relève d'une question d'appréciation que le juge des assurances contrôle quant à l'application du droit; s'agissant en revanche de la quotité, il s'impose une certaine retenue et n'a pas à substituer sa propre appréciation à celle de l’assureur sans motifs valables (arrêt du Tribunal fédéral des assurances U 212/05 du 1er février 2006 consid. 5).</w:t>
      </w:r>
    </w:p>
    <w:p>
      <w:r>
        <w:rPr>
          <w:b/>
        </w:rPr>
        <w:t>E. 9</w:t>
      </w:r>
    </w:p>
    <w:p>
      <w:r>
        <w:t>Dans un arrêt rendu en 2004, le Tribunal fédéral a relevé que les réductions pour négligence grave dans l'assurance sociale allaient à l'encontre de la tendance législative qui s’était dégagée dans ce domaine depuis plus d'une dizaine d'années, et que le système de réduction des prestations pour négligence grave en matière d’assurance-accidents demeurait sous forme de dérogation à la LPGA et correspondait ainsi à un régime d’exception (ATF 130 V 546 consid. 4.3). Certains auteurs qualifient la réduction des indemnités journalières dans l’assurance des accidents non professionnels comme un vestige qui n’est guère justifié, que ce soit sous l’angle de la prévention ou de l’incidence des primes (FRÉSARD / MOSER- SZELESS, op. cit., p. 1018 n. 397).</w:t>
      </w:r>
    </w:p>
    <w:p>
      <w:r>
        <w:rPr>
          <w:b/>
        </w:rPr>
        <w:t>E. 10</w:t>
      </w:r>
    </w:p>
    <w:p>
      <w:r>
        <w:t>Constitue une négligence grave au sens de l’art. 37 al. 2 LAA la violation des règles élémentaires de prudence que toute personne raisonnable eût observées dans la même situation et les mêmes circonstances, pour éviter les conséquences dommageables prévisibles selon le cours ordinaire des choses (ATF 118 V 305 consid. 2 ; arrêt du Tribunal fédéral des assurances U 349/04 du 20 décembre 2005 consid. 3.2). En matière de circulation routière, la notion de négligence grave selon l'art. 37 al. 2 LAA est plus large que la violation grave d'une règle de la circulation au sens de l'art. 90 al. 2 LCR (arrêt du Tribunal fédéral 2A.585/2004 du 11 janvier 2005 consid. 3.2). Elle implique néanmoins une transgression grave d'une règle élémentaire ou de plusieurs règles importantes de la circulation, lorsqu’aucune circonstance atténuante subjective ou objective ne laisse apparaître la faute sous un jour plus favorable (arrêts du Tribunal fédéral des assurances U 346/04 du 29 juin 2005 consid. 2.2.2 et U 289/06 du 20 septembre 2007 consid. 3), alors que la violation de l’art. 90 al. 2 LCR suppose un comportement sans scrupules ou du moins lourdement contraire aux règles de la circulation, c'est-à-dire une faute particulièrement caractérisée (ATF 102 V 23 consid. 1). On relèvera en outre que la notion d’atténuation de la responsabilité civile au sens de l’art. 59 LCR n’est pas non plus déterminante (ATF 118 V 305 consid. 3b). Pour autant, toute violation de la loi sur la circulation routière ou de ses dispositions d'exécution n'implique pas une négligence grave au sens de l'art. 37 al. 2 LAA. Il convient de tenir compte de toutes les circonstances du cas concret, et de ne pas se fonder uniquement sur les éléments constitutifs de l'infraction commise (ATF 118 V 305 consid. 2b ; arrêt du</w:t>
      </w:r>
    </w:p>
    <w:p>
      <w:r>
        <w:t>A/4339/2017 - 12/17 - Tribunal fédéral des assurances U 31/02 du 17 mars 2003 consid. 3.2). Savoir ce qui constitue une règle élémentaire de prudence ne dépend pas de son acceptation par les usagers de la route - en l’espèce le port de la ceinture (ATF 118 V 305 consid. 3a).</w:t>
      </w:r>
    </w:p>
    <w:p>
      <w:r>
        <w:rPr>
          <w:b/>
        </w:rPr>
        <w:t>E. 11</w:t>
      </w:r>
    </w:p>
    <w:p>
      <w:r>
        <w:t>Dans un arrêt du 22 août 1988, le Tribunal fédéral a rappelé la jurisprudence rendue en matière de réduction des prestations en cas d’accidents de la route : 10 % en cas de dépassement de la ligne d’arrêt à un carrefour offrant une faible visibilité ; 20 % pour un automobiliste perdant la maîtrise de son véhicule sur une route enneigée et comportant de nombreux virages ; 10 % pour un automobiliste qui ne circulait pas suffisamment à droite et à une vitesse inadaptée dans un virage abrupt et peu visible ; 10 % pour un dépassement à une vitesse de 80 km/h malgré le trafic en sens inverse ; 20 % pour une perte de maîtrise du véhicule à une vitesse de 130 km/h dans un virage dangereux; 10 % en cas de violation de plusieurs règles de la circulation (dépassement à une vitesse de 80 km/h d’un automobiliste hésitant voulant bifurquer à gauche) ; 10 % pour un automobiliste qui a dérapé sur le verglas à une vitesse de 50 km/h ; 20 % pour un fou du volant notoire ; 10 % en raison d’une brève inattention causant un accident ; 10 % en raison d’une erreur d’appréciation du trafic ; 10 % pour un automobiliste qui n’a pas circulé suffisamment à droite alors qu’il bifurquait à gauche et n’a pas fait preuve de l’attention requise ; 10 % lors d’un refus de priorité ; 20 % pour un automobiliste qui, alors que la route et la météo étaient défavorables, s’est dirigé vers un virage à droite qu’il savait étroit sans bien rester sur sa droite ; 10 % pour un motard qui roulait à 100-110 km/h sur un parcours qu’il connaissait et qui a perdu l’équilibre dans un virage à gauche sans influence étrangère, 20 % pour un motard qui dépasse à une vitesse inadaptée une voiture garée malgré le manque de visibilité et le trafic en sens inverse ; 20 % en raison d’une vitesse inadaptée aux conditions (orage, averse, route mouillée, virage) (ATF 114 V 315 consid. 5b et les références).</w:t>
      </w:r>
    </w:p>
    <w:p>
      <w:r>
        <w:t>L’art. 37 al. 2 LAA a en outre donné lieu à la casuistique suivante : réduction de 20 % en cas de manœuvre de dépassement à vive allure sur une route départementale par un poids lourd qui entre en collision avec une voiture (arrêt du Tribunal fédéral des assurances U 289/06 du 20 septembre 2007) ; réduction de 10 % lors d’un accident survenu à la suite d’un freinage pour éviter un chevreuil, sur une chaussée partiellement enneigée et verglacée (arrêt du Tribunal fédéral des assurances U 349/04 du 20 décembre 2005), réduction de 20 % pour une assurée ne portant pas la ceinture de sécurité, qui lors d’un dépassement à 120 km/h sur une autoroute par temps couvert avec un mélange pluie-neige a perdu la maîtrise de son véhicule après avoir donné un coup de volant pour éviter l’automobiliste qui s’était déplacé sur sa voie (arrêt du Tribunal fédéral des assurances U 212/05 du 1er février 2006) ; réduction de 10 % pour un motard dépassant plusieurs véhicules dans un village à une vitesse inadaptée aux circonstances selon un témoin, qui n’a pas eu le temps de se rabattre sur le côté droit de la chaussée et a perdu la maîtrise de sa moto (arrêt du Tribunal fédéral des assurances U 31/02 du 17 mars 2003) ; réduction de</w:t>
      </w:r>
    </w:p>
    <w:p>
      <w:r>
        <w:t>A/4339/2017 - 13/17 - 10 % pour un refus de priorité à un automobiliste s’engageant sur une route principale (ATF 121 V 321 consid. 4a) ; 20 % de réduction pour un cycliste qui franchit une double ligne de sécurité et entre en collision avec un véhicule roulant en sens inverse (arrêt du Tribunal fédéral 8C_881/2014 du 12 mai 2015) ; 20 % de réduction pour un automobiliste en état d’ébriété qui, dans un virage, roule sur la voie inverse et percute un arbre (arrêt du Tribunal fédéral des assurances U 346/04 du 29 juin 2005) ; 20 % de réduction pour un assuré qui roule sous l’influence de l’alcool à une vitesse inadaptée aux conditions de la route (arrêt du Tribunal fédéral des assurances U 346/04 du 29 juin 2005) ; 30 % de réduction pour un assuré qui cause un accident sur l’autoroute en état d’ébriété et sous l’influence de la cocaïne (arrêt du Tribunal fédéral des assurances U 186/01 du 20 février 2002) ; réduction de 20 % pour un motard ayant roulé à une vitesse excessive en ayant consommé du cannabis peu avant l’accident (ATF 126 V 353) On peut encore rappeler que l’omission de boucler la ceinture de sécurité constitue une faute grave qui justifie une réduction des prestations d'assurance de 10 % (ATF 118 V 305 consid. 2c). Le fait de ne pas avoir correctement mis le casque a également justifié une réduction de 10 % (arrêt du Tribunal fédéral des assurances U 489/00 du 31 août 2001), de même que le fait de ne pas porter le casque (ATF 121 V 45 ; arrêt du Tribunal fédéral des assurances U 396/05 du 5 septembre 2006). A l’inverse, une négligence grave a été niée dans les cas suivants : motard qui conduit à droite dans un virage à droite bordé par un mur sans franchir la ligne en pointillé ; motard qui déboite d’une file de voitures à l’arrêt, car un tel comportement ne constitue pas nécessairement une violation d’une règle élémentaire de la circulation, malgré la prescription prévue à l’art. 47 al. 2 LCR ; motard qui sans rouler à une vitesse excessive dépasse une colonne de voitures et entre en collision avec un véhicule bifurquant à gauche; motard qui roule avec un side-car dans un virage à droite et n’adapte pas sa vitesse aux particularités de la route malgré son expérience limitée, sans toutefois dépasser la vitesse maximale autorisée, dès lors que le fait de présumer de ses capacités n’est pas constitutif d’une violation grave du devoir de prudence ; automobiliste roulant à 105 km/h sur un parcours limité à 80 km/h mais dont la vitesse est adaptée au temps beau et sec, et qui en raison d’un problème technique de freinage se retrouve sur la file en sens inverse (Alexandra RUMO-JUNGO / André PIERRE HOLZER, Bundesgesetz über die Unfallversicherung, 4ème éd. 2012, pp. 209 et 209).</w:t>
      </w:r>
    </w:p>
    <w:p>
      <w:r>
        <w:rPr>
          <w:b/>
        </w:rPr>
        <w:t>E. 12</w:t>
      </w:r>
    </w:p>
    <w:p>
      <w:r>
        <w:t>La Commission ad hoc sinistres LAA (dans laquelle plusieurs assureurs-accidents sont représentés) a été créée afin que les divers organismes appliquent la loi de façon uniforme. Elle émet dans ce but des recommandations, qui peuvent être consultées sur le site internet www.koordination.ch/fr/online-handbuch/uvg-ad- hoc/recommandations (ATF 139 V 457 consid. 4.2). Ces recommandations ne sont ni des ordonnances administratives ni des directives de l'autorité de surveillance aux organes d'exécution de la loi. Elles ne créent pas de nouvelles règles de droit.</w:t>
      </w:r>
    </w:p>
    <w:p>
      <w:r>
        <w:t>A/4339/2017 - 14/17 - Même si elles ne sont pas dépourvues d'importance sous l'angle de l'égalité de traitement des assurés, elles ne lient ni l’assureur ni le juge (ATF 114 V 315 consid. 5c). Dans sa recommandation 26/84, cette commission a noté qu’en cas de simple inattention liée à un accident de la route, une réduction de 10 % était appropriée. Cette recommandation a cependant été abrogée depuis.</w:t>
      </w:r>
    </w:p>
    <w:p>
      <w:r>
        <w:rPr>
          <w:b/>
        </w:rPr>
        <w:t>E. 13</w:t>
      </w:r>
    </w:p>
    <w:p>
      <w:r>
        <w:t>Conformément aux règles sur le fardeau de la preuve tirées de l’art. 8 du code civil (CC – RS 210), c’est à l’assureur qui entend tirer d’une faute le droit de réduire ou refuser ses prestations qu’il appartient de démontrer au degré de la vraisemblance prépondérante une telle faute. Des questions insolubles sur les causes réelles de l’accident se posent souvent dans les accidents de la circulation – par exemple lorsqu’un véhicule se retrouve et roule soudainement sur la voie inverse sans cause apparente, ou lorsqu’un conducteur perd tout d’un coup la maîtrise de son véhicule. Dans de tels cas, conformément au principe de la vraisemblance prépondérante, les doutes qui subsistent quant à une violation grave des règles de la circulation ayant causé l’accident excluent qu’une négligence grave soit retenue lorsque les causes de l’accident qui entrent en ligne de compte et qui n’impliquent pas une faute grave de l’assuré ne relèvent pas de possibilités irréelles, éloignées et complètement indéterminées. Lorsque les causes de l’accident ne sont pas élucidées, conformément aux règles sur le fardeau de la preuve, une négligence grave ne saurait être admise uniquement parce qu’une règle élémentaire ou plusieurs règles importantes de la circulation ont été transgressées (Alfred BÜHLER, Bemerkungen zur Kürzungspraxis des Eidgenössischen Versicherungs-gerichtes wegen grober Fahrlässigkeit bei Verkehrsunfällen, RSAS 1985 p. 179 ; RUMO-JUNGO, thèse citées, p. 109).</w:t>
      </w:r>
    </w:p>
    <w:p>
      <w:r>
        <w:rPr>
          <w:b/>
        </w:rPr>
        <w:t>E. 14</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 Le juge des assurances sociales n'est pas lié par les constatations et l'appréciation du juge pénal ni en ce qui concerne la désignation des prescriptions enfreintes, ni quant à l'évaluation de la faute commise. Cependant, il ne s'écarte des constatations de fait du juge pénal que si les faits établis au cours de l'instruction pénale et leur qualification juridique ne sont pas convaincants, ou s'ils se fondent sur des</w:t>
      </w:r>
    </w:p>
    <w:p>
      <w:r>
        <w:t>A/4339/2017 - 15/17 - considérations spécifiques du droit pénal, qui ne sont pas déterminantes en droit des assurances sociales (ATF 125 V 237 consid. 6a ; arrêt du Tribunal fédéral 8C_750/2013 du 23 octobre 2014 consid. 5.1).</w:t>
      </w:r>
    </w:p>
    <w:p>
      <w:r>
        <w:rPr>
          <w:b/>
        </w:rPr>
        <w:t>E. 15</w:t>
      </w:r>
    </w:p>
    <w:p>
      <w:r>
        <w:t>En l’espèce, l’intimée a fondé sa décision essentiellement sur le fait que le recourant aurait circulé à une vitesse inadaptée. On note en effet que c’est la seule infraction avancée à titre de motif de réduction des prestations dans la décision du 14 novembre 2016. La réponse de l’intimée dans la présente procédure s’appuie en outre très largement sur une vitesse inadaptée pour justifier qu’une négligence grave ait été retenue. Le Service cantonal des véhicules a certes retenu une vitesse inadaptée, sans toutefois motiver sa décision sur ce point. On ignore cependant sur quels éléments il s’est fondé et aucune vitesse n’est mentionnée, de sorte qu’on ne saurait se rallier sans réserve à cette décision. Quant au Ministère public, il a écarté une telle infraction, contrairement à ce que l’intimée allègue. S’agissant de la vitesse du recourant au moment de l’accident, la chambre de céans relève en premier lieu que l’intimée ne conteste pas l’estimation de l’expert, qui a articulé une fourchette entre 54 et 73 km/h. Il n’existe aucun élément justifiant que l’on s’écarte de cette évaluation, étant souligné que le témoin de l’accident n’a pas non plus eu l’impression que le recourant roulait vite. Ce dernier circulait ainsi manifestement à une vitesse inférieure à celle autorisée sur le tronçon où a eu lieu l’accident. Si le lieu de l’accident est caractérisé par un léger virage, il ne s’agit à l’évidence pas d’un parcours accidenté exigeant une diminution de la vitesse en toutes circonstances. Or, il ressort des constatations du rapport de police que les conditions de la route étaient idéales, puisque l’intensité du trafic était faible et que la chaussée était sèche. La météo était en outre clémente, l’accident étant survenu en été. Au plan personnel, le recourant paraît de l’aveu même de l’intimée, qui le qualifie de « non novice », disposer d’une certaine expérience dans la conduite de sa moto. Au vu de l’ensemble de ces éléments, il est patent que la situation diverge des cas qui ont donné lieu à la jurisprudence citée ci-dessus, qui permet de retenir dans certaines circonstances une vitesse inadaptée alors même qu’elle est inférieure à celle autorisée sur la route en question. On ne peut ainsi pas suivre l’intimée en tant qu’elle reproche au recourant d’avoir roulé à une vitesse inadaptée. Cette dernière allègue également une perte de maîtrise du véhicule. Il paraît indiscutable que le recourant a effectivement perdu la maîtrise de sa moto, puisqu’il n’est pas resté sur sa voie et a heurté un obstacle avant de terminer sa course dans un champ. Cela étant, on ne peut considérer que cette unique transgression soit grave, notamment au vu des circonstances concrètes. Dans ce contexte, il convient en particulier de noter que rien ne permet de conclure à une inattention coupable du recourant au sens de l’art. 3 OCR. De plus, il n’était pas sous l’influence d’alcool, de stupéfiants ou de médicaments. Il faut du reste rappeler qu’aucune jurisprudence</w:t>
      </w:r>
    </w:p>
    <w:p>
      <w:r>
        <w:t>A/4339/2017 - 16/17 - fédérale n’a consacré une réduction des prestations en raison d’une seule perte de maîtrise du véhicule, comme cela ressort de la casuistique rappelée ci-dessus. Partant, on ne saurait retenir, comme l’a fait l’intimée, que l’accident a été causé par une négligence grave. Il n’est en outre pas inutile de souligner ici que le Ministère public a évoqué une violation légère des règles de circulation routière au sens de l’art. 90 al. 1 LCR, et non une violation selon l’art. 90 al. 2 LCR. Le recours doit ainsi être admis pour ce motif déjà. Par surabondance, il faut noter que les causes de la perte de maîtrise n’ont pu être élucidées. La décision de l’intimée se borne à admettre une négligence grave du seul fait qu’une perte de maîtrise est survenue, sans analyser si les conditions liées à la faute étaient réalisées. Aucun autre élément au dossier ne permet d’ailleurs de retenir que tel serait le cas. L’intimée n’a pas amené au degré de la vraisemblance prépondérante la preuve d’un comportement fautif aux sens objectif et subjectif du recourant, si bien qu’une négligence grave ne peut être retenue pour ce motif également, conformément aux auteurs cités ci-dessus. Enfin, le fait que le recourant ait déjà subi un accident par le passé n’est d’aucune pertinence pour déterminer s’il a adopté un comportement fautif ayant conduit à l’événement du 13 juillet 2015. Eu égard à ces éléments, la réduction des prestations pour négligence grave n’est pas justifiée.</w:t>
      </w:r>
    </w:p>
    <w:p>
      <w:r>
        <w:rPr>
          <w:b/>
        </w:rPr>
        <w:t>E. 16</w:t>
      </w:r>
    </w:p>
    <w:p>
      <w:r>
        <w:t>Le recours est admis. Le recourant, qui obtient gain de cause, a droit à des dépens conformément à l’art. 61 let. g LPGA. Ceux-ci doivent être fixés en fonction de l'importance et de la difficulté du litige, ainsi que d'après le travail et le temps que le mandataire a dû y consacrer (arrêt du Tribunal fédéral des assurances I 699/04 du 23 janvier 2006 consid. 2). En l’occurrence, les dépens seront fixés à CHF 2’800.-. Pour le surplus, la procédure est gratuite (art. 61 let. a LPGA).</w:t>
      </w:r>
    </w:p>
    <w:p>
      <w:r>
        <w:t>A/4339/2017 - 17/17 - PAR CES MOTIFS, LA CHAMBRE DES ASSURANCES SOCIALES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