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ATAS/382/2011 vom 13. April 2011</w:t>
      </w:r>
    </w:p>
    <w:p>
      <w:r>
        <w:t>GE Cour de justice, 2011-04-13, FR</w:t>
      </w:r>
    </w:p>
    <w:p>
      <w:r>
        <w:rPr>
          <w:b/>
        </w:rPr>
        <w:t xml:space="preserve">Quelle: </w:t>
      </w:r>
      <w:r>
        <w:t>https://mcp.opencaselaw.ch/entscheid/ge_gerichte_ATAS_382_2011</w:t>
      </w:r>
    </w:p>
    <w:p>
      <w:r>
        <w:t>FR: GE_GERICHTE ATAS/382/2011 du 13 avril 2011</w:t>
      </w:r>
    </w:p>
    <w:p>
      <w:r>
        <w:t>IT: GE_GERICHTE ATAS/382/2011 del 13 aprile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compte tenu de la suspension des délais entre le 18 décembre 2010 et le 2 janvier 2011 (art. 38 al. 4 let. c et 56 ss LPGA);</w:t>
      </w:r>
    </w:p>
    <w:p>
      <w:r>
        <w:rPr>
          <w:b/>
        </w:rPr>
        <w:t>E. 3</w:t>
      </w:r>
    </w:p>
    <w:p>
      <w:r>
        <w:t>Est litigieuse en l'occurrence la question de savoir si l'intimé était en droit de suspendre le droit aux indemnités journalières de chômage pendant une durée de 31 jours.</w:t>
      </w:r>
    </w:p>
    <w:p>
      <w:r>
        <w:rPr>
          <w:b/>
        </w:rPr>
        <w:t>E. 4</w:t>
      </w:r>
    </w:p>
    <w:p>
      <w:r>
        <w:t>Pour trancher le point de savoir si l'assuré a fait des efforts suffisants pour trouver un travail convenable, il faut tenir compte de la quantité et de la qualité de ses recherches (ATF 124 V 231 consid. 4a).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w:t>
      </w:r>
    </w:p>
    <w:p>
      <w:r>
        <w:t>A/72/2011 - 6/11 -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ATFA non publié du 2 avril 2004, C 299/03, consid. 2.3). Il est par ailleurs à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w:t>
      </w:r>
    </w:p>
    <w:p>
      <w:r>
        <w:rPr>
          <w:b/>
        </w:rPr>
        <w:t>E. 5</w:t>
      </w:r>
    </w:p>
    <w:p>
      <w:r>
        <w:t>En l'espèce, selon la gérante du restaurant X__________, le recourant n'a finalement pas été engagé en raison du fait qu'il a persisté à demander un salaire de 3'600 fr. par mois le premier jour de travail. Quant au recourant, il conteste avoir refusé l'emploi en cause et que son comportement soit la cause du refus de l'emploi. En premier lieu, il sied de relever que l'emploi en cause constituait un travail convenable, le recourant étant sans formation et le salaire étant conforme à la convention collective de travail applicable. Il est par ailleurs exact que le recourant n'a formellement pas refusé l'emploi qui lui a été assigné. En effet, il s'y est présenté et a même accepté de faire un jour d'essai non rémunéré.</w:t>
      </w:r>
    </w:p>
    <w:p>
      <w:r>
        <w:t>A/72/2011 - 7/11 - Toutefois, selon la jurisprudence, il convient également d'admettre qu'un assuré n'a pas accepté un travail convenable qui lui est proposé, lorsqu'il n'a pas manifesté de façon claire et inconditionnelle sa disposition de conclure le contrat de travail. Il suffit que son comportement soit une des causes de son non-engagement (arrêt du Tribunal fédéral C/07 du 22 février 2007 consid. 3.1.1). En l'occurrence, il appert qu'un contrat de travail a été en fait déjà conclu oralement le 26 juin 2010, à la fin du jour d'essai de travail, puisque le recourant a été engagé à ce moment-là au salaire de 3'400 fr. à partir du 28 suivant. Le témoin F__________ a aussi confirmé lors de son audition que les parties s'étaient mises d'accord sur les horaires de travail et le début du contrat. Par conséquent, il y a lieu d'examiner la suspension du droit aux indemnités non pas sous l'angle du refus d'un travail convenable, mais sous l'angle de la perte d'un emploi par sa propre faute.</w:t>
      </w:r>
    </w:p>
    <w:p>
      <w:r>
        <w:rPr>
          <w:b/>
        </w:rPr>
        <w:t>E. 6</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w:t>
      </w:r>
    </w:p>
    <w:p>
      <w:r>
        <w:t>A/72/2011 - 8/11 -</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En l'espèce, le recourant conteste avoir donné un motif de résiliation du contrat à son employeur. Il est par ailleurs vrai qu'en l'espèce seule l'affirmation de l'employeur permet d'établir éventuellement une faute du recourant, ce qui est en principe insuffisant pour l'admettre.</w:t>
      </w:r>
    </w:p>
    <w:p>
      <w:r>
        <w:t>A/72/2011 - 9/11 - Cependant, il y a des indices supplémentaires pour retenir la version de Mme F__________. En premier lieu, la version du recourant ne paraît pas crédible, dès lors que l'on ne voit pas pourquoi un employeur devrait attendre une réponse de l'OCE pour engager une personne. Par ailleurs, si vraiment Madame F__________ devait avoir indiqué au recourant avoir écrit à l'assurance-chômage et devoir encore attendre sa réponse, il n'est pas compréhensible que le recourant ne se soit pas renseigné dès le lendemain auprès de son conseiller en personnel sur la teneur de cette lettre et de la réponse de l'OCE, s'il était réellement motivé pour prendre l'emploi assigné. Par ailleurs, le restaurant en cause semblait avoir besoin de façon urgente d'une aide de cuisine. En effet, Madame F__________ a déclaré qu'elle avait beaucoup de travail et qu'elle était dans l'embarras. Il n'est par conséquent pas vraisemblable que le recourant n'ait pu commencer le travail, sans qu'il ait donné un motif de résiliation, alors même qu'il avait donné entière satisfaction à l'employeur pendant le jour d'essai. Le recourant objecte qu'il ne paraît au contraire pas vraisemblable qu'il ait fait valoir encore une prétention salariale le premier jour du travail, étant réfugié politique et chômeur en fin de droit. Il est vrai qu'un tel comportement semble incompréhensible. Toutefois, le recourant peut ne pas vouloir travailler pour des raisons que la Cour ignore. Enfin, le recourant ne s'est pas présenté à l'audience de comparution personnelle et a ainsi évité d'être confronté au témoin, ce qui constitue également un indice en sa défaveur. Cette confrontation aurait certainement permis d'éclairer la Cour sur les faits de la cause. A cet égard, même en admettant que le recourant n'ait pas pu se présenter à l'audience en raison d'un embouteillage, comme il l'a indiqué au téléphone, il conviendrait de retenir qu'il a fait preuve d'une grande légèreté en ne prenant pas les précautions nécessaires pour être à l'heure, car il est de notoriété publique que les embouteillages sont fréquents à Genève et qu'il est conseillé de prendre une grande marge pour ses déplacements, afin d'être à l'heure. Il est à supposer que le recourant serait parti à temps de son domicile, s'il avait dû prendre un train ou un avion. L'absence du recourant à l'audience d'enquête n'est dès lors pas excusable. Certes, le comportement du recourant ne peut être considéré comme un juste motif de résiliation avec effet immédiat, à savoir une circonstance qui, selon les règles de la bonne foi, ne permet pas d'exiger de celui qui a donné le congé la continuation des rapports de travail, en application de l'art. 337 al. 2 du code des obligations, loi fédérale du 30 mars 1911, complétant le code civil suisse (CO ; RS 220). En outre, l'employeur n'a pas respecté le délai de résiliation pendant le temps d'essai de trois jours stipulé à l'art. 5 al. 2 de la Convention collective nationale de travail pour les hôtels, restaurants et cafés en vigueur au 1er janvier 2010. Cependant, le recourant n'a rien entrepris pour se défendre contre son licenciement et, malgré une</w:t>
      </w:r>
    </w:p>
    <w:p>
      <w:r>
        <w:t>A/72/2011 - 10/11 - résiliation non conforme à la loi, il n'en demeure pas moins que son comportement est la cause du licenciement. Au vu de l'ensemble des circonstances, la Cour admet que le recourant est sans emploi par sa propre faute.</w:t>
      </w:r>
    </w:p>
    <w:p>
      <w:r>
        <w:rPr>
          <w:b/>
        </w:rPr>
        <w:t>E. 9</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L'administration jouit d'un large pouvoir d'appréciation pour la fixation de la durée de la suspension. Le contrôle judiciaire doit par conséquent se limiter à examiner si l'administration a fait un usage critiquable de son pouvoir d'appréciation (ATF du 16 avril 2008, 8C 316/07).</w:t>
      </w:r>
    </w:p>
    <w:p>
      <w:r>
        <w:rPr>
          <w:b/>
        </w:rPr>
        <w:t>E. 10</w:t>
      </w:r>
    </w:p>
    <w:p>
      <w:r>
        <w:t>En l'espèce, il y a lieu de tenir compte de ce que la résiliation ne respecte pas le délai de résiliation. Cependant, le recourant était au moment des faits au chômage depuis un an et demi, en dépit de 20 emplois qui lui avaient déjà été assignés, comme cela ressort de l'entretien de conseil du 22 juin 2010. Dans ces circonstances, il aurait pu être attendu de lui qu'il évite de contrarier son employeur d'une quelconque façon, d'autant plus qu'il était à l'essai et pouvait être licencié à courte échéance.. La situation est dès lors tout à fait semblable à celle d'un chômeur qui n'a pas été engagé en raison de son comportement. Toutefois, pour tenir compte de ce que la résiliation était irrégulière, de la bonne volonté dont le recourant a fait preuve en acceptant d'effectuer un jour d'essai non rémunéré, et du fait que demander un salaire plus élevé ne constitue en principe pas une faute, il y a lieu d'admettre une faute de gravité moyenne et de diminuer la quotité de la suspension à 22 jours.</w:t>
      </w:r>
    </w:p>
    <w:p>
      <w:r>
        <w:rPr>
          <w:b/>
        </w:rPr>
        <w:t>E. 11</w:t>
      </w:r>
    </w:p>
    <w:p>
      <w:r>
        <w:t>Cela étant, le recours sera partiellement admis, la décision annulée et la suspension réduite à 22 jours.</w:t>
      </w:r>
    </w:p>
    <w:p>
      <w:r>
        <w:rPr>
          <w:b/>
        </w:rPr>
        <w:t>E. 12</w:t>
      </w:r>
    </w:p>
    <w:p>
      <w:r>
        <w:t>La procédure est gratuite.</w:t>
      </w:r>
    </w:p>
    <w:p>
      <w:r>
        <w:t>A/72/2011 - 11/11 -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